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9D07C" w14:textId="77777777" w:rsidR="00E35CEE" w:rsidRDefault="00F6518F" w:rsidP="00F6518F">
      <w:pPr>
        <w:spacing w:after="0" w:line="240" w:lineRule="auto"/>
        <w:jc w:val="center"/>
        <w:rPr>
          <w:b/>
          <w:sz w:val="24"/>
          <w:szCs w:val="24"/>
        </w:rPr>
      </w:pPr>
      <w:bookmarkStart w:id="0" w:name="_GoBack"/>
      <w:bookmarkEnd w:id="0"/>
      <w:r>
        <w:rPr>
          <w:b/>
          <w:sz w:val="24"/>
          <w:szCs w:val="24"/>
        </w:rPr>
        <w:t>Maine Medical Center</w:t>
      </w:r>
    </w:p>
    <w:p w14:paraId="719FF85D" w14:textId="77777777" w:rsidR="00F6518F" w:rsidRDefault="00F6518F" w:rsidP="00F6518F">
      <w:pPr>
        <w:spacing w:after="0" w:line="240" w:lineRule="auto"/>
        <w:jc w:val="center"/>
        <w:rPr>
          <w:b/>
          <w:sz w:val="24"/>
          <w:szCs w:val="24"/>
        </w:rPr>
      </w:pPr>
      <w:r>
        <w:rPr>
          <w:b/>
          <w:sz w:val="24"/>
          <w:szCs w:val="24"/>
        </w:rPr>
        <w:t>Department of Emergency Medicine</w:t>
      </w:r>
    </w:p>
    <w:p w14:paraId="21080764" w14:textId="77777777" w:rsidR="00F6518F" w:rsidRDefault="00F6518F" w:rsidP="00F6518F">
      <w:pPr>
        <w:spacing w:after="0" w:line="240" w:lineRule="auto"/>
        <w:jc w:val="center"/>
        <w:rPr>
          <w:b/>
          <w:sz w:val="24"/>
          <w:szCs w:val="24"/>
        </w:rPr>
      </w:pPr>
      <w:r>
        <w:rPr>
          <w:b/>
          <w:sz w:val="24"/>
          <w:szCs w:val="24"/>
        </w:rPr>
        <w:t>Journal Club Summary Template</w:t>
      </w:r>
    </w:p>
    <w:p w14:paraId="4C1047B1" w14:textId="77777777" w:rsidR="00F6518F" w:rsidRDefault="00F6518F" w:rsidP="00F6518F">
      <w:pPr>
        <w:spacing w:after="0" w:line="240" w:lineRule="auto"/>
        <w:jc w:val="center"/>
        <w:rPr>
          <w:b/>
          <w:sz w:val="24"/>
          <w:szCs w:val="24"/>
        </w:rPr>
      </w:pPr>
    </w:p>
    <w:tbl>
      <w:tblPr>
        <w:tblStyle w:val="TableGrid"/>
        <w:tblW w:w="0" w:type="auto"/>
        <w:tblLook w:val="04A0" w:firstRow="1" w:lastRow="0" w:firstColumn="1" w:lastColumn="0" w:noHBand="0" w:noVBand="1"/>
      </w:tblPr>
      <w:tblGrid>
        <w:gridCol w:w="2268"/>
        <w:gridCol w:w="8640"/>
      </w:tblGrid>
      <w:tr w:rsidR="00F6518F" w14:paraId="577F3480" w14:textId="77777777" w:rsidTr="004966C0">
        <w:tc>
          <w:tcPr>
            <w:tcW w:w="2268" w:type="dxa"/>
          </w:tcPr>
          <w:p w14:paraId="279B2C44" w14:textId="1F141549" w:rsidR="00F6518F" w:rsidRPr="00F6518F" w:rsidRDefault="00F6518F" w:rsidP="00F6518F">
            <w:pPr>
              <w:rPr>
                <w:b/>
                <w:sz w:val="24"/>
                <w:szCs w:val="24"/>
              </w:rPr>
            </w:pPr>
            <w:r w:rsidRPr="00F6518F">
              <w:rPr>
                <w:b/>
                <w:sz w:val="24"/>
                <w:szCs w:val="24"/>
              </w:rPr>
              <w:t>Date:</w:t>
            </w:r>
            <w:r w:rsidR="005E0C83">
              <w:rPr>
                <w:b/>
                <w:sz w:val="24"/>
                <w:szCs w:val="24"/>
              </w:rPr>
              <w:t xml:space="preserve"> 9/21/17</w:t>
            </w:r>
          </w:p>
        </w:tc>
        <w:tc>
          <w:tcPr>
            <w:tcW w:w="8640" w:type="dxa"/>
          </w:tcPr>
          <w:p w14:paraId="06FDF3D0" w14:textId="60815614" w:rsidR="00F6518F" w:rsidRPr="00F6518F" w:rsidRDefault="00F6518F" w:rsidP="00F6518F">
            <w:pPr>
              <w:rPr>
                <w:b/>
                <w:sz w:val="24"/>
                <w:szCs w:val="24"/>
              </w:rPr>
            </w:pPr>
            <w:r w:rsidRPr="00F6518F">
              <w:rPr>
                <w:b/>
                <w:sz w:val="24"/>
                <w:szCs w:val="24"/>
              </w:rPr>
              <w:t>Presenter Name:</w:t>
            </w:r>
            <w:r w:rsidR="005E0C83">
              <w:rPr>
                <w:b/>
                <w:sz w:val="24"/>
                <w:szCs w:val="24"/>
              </w:rPr>
              <w:t xml:space="preserve"> </w:t>
            </w:r>
            <w:r w:rsidR="005E0C83" w:rsidRPr="00166E7D">
              <w:rPr>
                <w:sz w:val="24"/>
                <w:szCs w:val="24"/>
              </w:rPr>
              <w:t>Shaila DeLea</w:t>
            </w:r>
          </w:p>
        </w:tc>
      </w:tr>
    </w:tbl>
    <w:p w14:paraId="460DE658" w14:textId="77777777" w:rsidR="00F6518F" w:rsidRDefault="00F6518F" w:rsidP="00F6518F">
      <w:pPr>
        <w:spacing w:after="0" w:line="240" w:lineRule="auto"/>
        <w:jc w:val="center"/>
        <w:rPr>
          <w:sz w:val="24"/>
          <w:szCs w:val="24"/>
        </w:rPr>
      </w:pPr>
    </w:p>
    <w:tbl>
      <w:tblPr>
        <w:tblStyle w:val="TableGrid"/>
        <w:tblW w:w="0" w:type="auto"/>
        <w:tblLook w:val="04A0" w:firstRow="1" w:lastRow="0" w:firstColumn="1" w:lastColumn="0" w:noHBand="0" w:noVBand="1"/>
      </w:tblPr>
      <w:tblGrid>
        <w:gridCol w:w="10908"/>
      </w:tblGrid>
      <w:tr w:rsidR="00F6518F" w14:paraId="37E5F535" w14:textId="77777777" w:rsidTr="004966C0">
        <w:tc>
          <w:tcPr>
            <w:tcW w:w="10908" w:type="dxa"/>
          </w:tcPr>
          <w:p w14:paraId="1E4AA1A0" w14:textId="77777777" w:rsidR="00F6518F" w:rsidRPr="00F43730" w:rsidRDefault="00F6518F" w:rsidP="00F6518F">
            <w:pPr>
              <w:rPr>
                <w:b/>
                <w:sz w:val="24"/>
                <w:szCs w:val="24"/>
                <w:lang w:val="fr-FR"/>
              </w:rPr>
            </w:pPr>
            <w:r w:rsidRPr="00F43730">
              <w:rPr>
                <w:b/>
                <w:sz w:val="24"/>
                <w:szCs w:val="24"/>
                <w:lang w:val="fr-FR"/>
              </w:rPr>
              <w:t xml:space="preserve">Article Citation: </w:t>
            </w:r>
          </w:p>
          <w:p w14:paraId="6CF2C113" w14:textId="78BF3ACF" w:rsidR="00F6518F" w:rsidRPr="00166E7D" w:rsidRDefault="005E0C83" w:rsidP="00F6518F">
            <w:pPr>
              <w:rPr>
                <w:sz w:val="24"/>
                <w:szCs w:val="24"/>
              </w:rPr>
            </w:pPr>
            <w:r w:rsidRPr="00F43730">
              <w:rPr>
                <w:sz w:val="24"/>
                <w:szCs w:val="24"/>
                <w:lang w:val="fr-FR"/>
              </w:rPr>
              <w:t xml:space="preserve">Ishoo; et al. </w:t>
            </w:r>
            <w:r w:rsidRPr="00166E7D">
              <w:rPr>
                <w:sz w:val="24"/>
                <w:szCs w:val="24"/>
              </w:rPr>
              <w:t>Predicting airway risk in angioedema: Staging system based on presentation. Otolaryngology-Head and Neck Surgery. September 1999.</w:t>
            </w:r>
          </w:p>
        </w:tc>
      </w:tr>
      <w:tr w:rsidR="00F6518F" w14:paraId="78E3C995" w14:textId="77777777" w:rsidTr="004966C0">
        <w:tc>
          <w:tcPr>
            <w:tcW w:w="10908" w:type="dxa"/>
          </w:tcPr>
          <w:p w14:paraId="79EFA041" w14:textId="2F5659A4" w:rsidR="00F6518F" w:rsidRPr="00F6518F" w:rsidRDefault="00166E7D" w:rsidP="00F6518F">
            <w:pPr>
              <w:rPr>
                <w:b/>
                <w:sz w:val="24"/>
                <w:szCs w:val="24"/>
              </w:rPr>
            </w:pPr>
            <w:r>
              <w:rPr>
                <w:b/>
                <w:sz w:val="24"/>
                <w:szCs w:val="24"/>
              </w:rPr>
              <w:t>Country</w:t>
            </w:r>
            <w:r w:rsidR="00F6518F" w:rsidRPr="00F6518F">
              <w:rPr>
                <w:b/>
                <w:sz w:val="24"/>
                <w:szCs w:val="24"/>
              </w:rPr>
              <w:t>:</w:t>
            </w:r>
            <w:r>
              <w:rPr>
                <w:b/>
                <w:sz w:val="24"/>
                <w:szCs w:val="24"/>
              </w:rPr>
              <w:t xml:space="preserve"> </w:t>
            </w:r>
            <w:r w:rsidRPr="00166E7D">
              <w:rPr>
                <w:sz w:val="24"/>
                <w:szCs w:val="24"/>
              </w:rPr>
              <w:t>Boston, Massachusetts, United States</w:t>
            </w:r>
          </w:p>
        </w:tc>
      </w:tr>
      <w:tr w:rsidR="00F6518F" w14:paraId="4AFB8BB2" w14:textId="77777777" w:rsidTr="004966C0">
        <w:tc>
          <w:tcPr>
            <w:tcW w:w="10908" w:type="dxa"/>
          </w:tcPr>
          <w:p w14:paraId="412F3470" w14:textId="259EFD9C" w:rsidR="00F6518F" w:rsidRPr="00F6518F" w:rsidRDefault="00F6518F" w:rsidP="00166E7D">
            <w:pPr>
              <w:rPr>
                <w:b/>
                <w:sz w:val="24"/>
                <w:szCs w:val="24"/>
              </w:rPr>
            </w:pPr>
            <w:r w:rsidRPr="00F6518F">
              <w:rPr>
                <w:b/>
                <w:sz w:val="24"/>
                <w:szCs w:val="24"/>
              </w:rPr>
              <w:t xml:space="preserve">Funding Source(s): </w:t>
            </w:r>
            <w:r>
              <w:rPr>
                <w:sz w:val="24"/>
                <w:szCs w:val="24"/>
              </w:rPr>
              <w:t>None Stated</w:t>
            </w:r>
          </w:p>
        </w:tc>
      </w:tr>
    </w:tbl>
    <w:p w14:paraId="2F2B11CB" w14:textId="77777777" w:rsidR="00F6518F" w:rsidRDefault="00F6518F" w:rsidP="00F6518F">
      <w:pPr>
        <w:rPr>
          <w:sz w:val="24"/>
          <w:szCs w:val="24"/>
        </w:rPr>
      </w:pPr>
    </w:p>
    <w:tbl>
      <w:tblPr>
        <w:tblStyle w:val="TableGrid"/>
        <w:tblW w:w="0" w:type="auto"/>
        <w:tblLook w:val="04A0" w:firstRow="1" w:lastRow="0" w:firstColumn="1" w:lastColumn="0" w:noHBand="0" w:noVBand="1"/>
      </w:tblPr>
      <w:tblGrid>
        <w:gridCol w:w="10908"/>
      </w:tblGrid>
      <w:tr w:rsidR="00F6518F" w14:paraId="6706F23A" w14:textId="77777777" w:rsidTr="004966C0">
        <w:tc>
          <w:tcPr>
            <w:tcW w:w="10908" w:type="dxa"/>
            <w:shd w:val="clear" w:color="auto" w:fill="D9D9D9" w:themeFill="background1" w:themeFillShade="D9"/>
          </w:tcPr>
          <w:p w14:paraId="22566254" w14:textId="77777777" w:rsidR="00F6518F" w:rsidRPr="00F6518F" w:rsidRDefault="00F6518F" w:rsidP="00F6518F">
            <w:pPr>
              <w:jc w:val="center"/>
              <w:rPr>
                <w:b/>
                <w:sz w:val="24"/>
                <w:szCs w:val="24"/>
              </w:rPr>
            </w:pPr>
            <w:r>
              <w:rPr>
                <w:b/>
                <w:sz w:val="24"/>
                <w:szCs w:val="24"/>
              </w:rPr>
              <w:t>Purpose</w:t>
            </w:r>
          </w:p>
        </w:tc>
      </w:tr>
      <w:tr w:rsidR="00F6518F" w14:paraId="29423C35" w14:textId="77777777" w:rsidTr="004966C0">
        <w:tc>
          <w:tcPr>
            <w:tcW w:w="10908" w:type="dxa"/>
          </w:tcPr>
          <w:p w14:paraId="0202290E" w14:textId="77777777" w:rsidR="00F6518F" w:rsidRPr="00F6518F" w:rsidRDefault="00F6518F" w:rsidP="00F6518F">
            <w:pPr>
              <w:rPr>
                <w:b/>
                <w:sz w:val="24"/>
                <w:szCs w:val="24"/>
              </w:rPr>
            </w:pPr>
            <w:r w:rsidRPr="00F6518F">
              <w:rPr>
                <w:b/>
                <w:sz w:val="24"/>
                <w:szCs w:val="24"/>
              </w:rPr>
              <w:t>Study Purpose:</w:t>
            </w:r>
          </w:p>
          <w:p w14:paraId="6D976016" w14:textId="77777777" w:rsidR="005E0C83" w:rsidRPr="00497EB8" w:rsidRDefault="005E0C83" w:rsidP="005E0C83">
            <w:pPr>
              <w:rPr>
                <w:sz w:val="24"/>
                <w:szCs w:val="24"/>
              </w:rPr>
            </w:pPr>
            <w:r w:rsidRPr="00497EB8">
              <w:rPr>
                <w:sz w:val="24"/>
                <w:szCs w:val="24"/>
              </w:rPr>
              <w:t xml:space="preserve">Sought to clarify airway management in angioedema by reviewing cases retrospectively. Goals were to: </w:t>
            </w:r>
          </w:p>
          <w:p w14:paraId="634E0C6C" w14:textId="77777777" w:rsidR="005E0C83" w:rsidRPr="00497EB8" w:rsidRDefault="005E0C83" w:rsidP="005E0C83">
            <w:pPr>
              <w:pStyle w:val="ListParagraph"/>
              <w:numPr>
                <w:ilvl w:val="0"/>
                <w:numId w:val="2"/>
              </w:numPr>
              <w:rPr>
                <w:sz w:val="24"/>
                <w:szCs w:val="24"/>
              </w:rPr>
            </w:pPr>
            <w:r w:rsidRPr="00497EB8">
              <w:rPr>
                <w:sz w:val="24"/>
                <w:szCs w:val="24"/>
              </w:rPr>
              <w:t>Determine criteria for the identification of patients at risk form progressive airway compromise</w:t>
            </w:r>
          </w:p>
          <w:p w14:paraId="64519807" w14:textId="79887493" w:rsidR="00F6518F" w:rsidRPr="005E0C83" w:rsidRDefault="005E0C83" w:rsidP="00F6518F">
            <w:pPr>
              <w:pStyle w:val="ListParagraph"/>
              <w:numPr>
                <w:ilvl w:val="0"/>
                <w:numId w:val="2"/>
              </w:numPr>
              <w:rPr>
                <w:b/>
                <w:sz w:val="24"/>
                <w:szCs w:val="24"/>
              </w:rPr>
            </w:pPr>
            <w:r w:rsidRPr="00497EB8">
              <w:rPr>
                <w:sz w:val="24"/>
                <w:szCs w:val="24"/>
              </w:rPr>
              <w:t>Guide the triage of patients into the appropriate treatment setting—outpatient, ward, ICU</w:t>
            </w:r>
          </w:p>
        </w:tc>
      </w:tr>
    </w:tbl>
    <w:p w14:paraId="6D0C73CD" w14:textId="77777777" w:rsidR="00F6518F" w:rsidRDefault="00F6518F" w:rsidP="00F6518F">
      <w:pPr>
        <w:rPr>
          <w:sz w:val="24"/>
          <w:szCs w:val="24"/>
        </w:rPr>
      </w:pPr>
    </w:p>
    <w:tbl>
      <w:tblPr>
        <w:tblStyle w:val="TableGrid"/>
        <w:tblW w:w="0" w:type="auto"/>
        <w:tblLook w:val="04A0" w:firstRow="1" w:lastRow="0" w:firstColumn="1" w:lastColumn="0" w:noHBand="0" w:noVBand="1"/>
      </w:tblPr>
      <w:tblGrid>
        <w:gridCol w:w="10908"/>
      </w:tblGrid>
      <w:tr w:rsidR="00522018" w14:paraId="0F9F144B" w14:textId="77777777" w:rsidTr="004966C0">
        <w:tc>
          <w:tcPr>
            <w:tcW w:w="10908" w:type="dxa"/>
            <w:shd w:val="clear" w:color="auto" w:fill="D9D9D9" w:themeFill="background1" w:themeFillShade="D9"/>
          </w:tcPr>
          <w:p w14:paraId="11C3624E" w14:textId="77777777" w:rsidR="00522018" w:rsidRPr="00522018" w:rsidRDefault="00522018" w:rsidP="00522018">
            <w:pPr>
              <w:jc w:val="center"/>
              <w:rPr>
                <w:b/>
                <w:sz w:val="24"/>
                <w:szCs w:val="24"/>
              </w:rPr>
            </w:pPr>
            <w:r w:rsidRPr="00522018">
              <w:rPr>
                <w:b/>
                <w:sz w:val="24"/>
                <w:szCs w:val="24"/>
              </w:rPr>
              <w:t>Methods</w:t>
            </w:r>
          </w:p>
        </w:tc>
      </w:tr>
      <w:tr w:rsidR="00522018" w14:paraId="2A70AD7F" w14:textId="77777777" w:rsidTr="004966C0">
        <w:tc>
          <w:tcPr>
            <w:tcW w:w="10908" w:type="dxa"/>
          </w:tcPr>
          <w:p w14:paraId="23C07C63" w14:textId="54FAA933" w:rsidR="00522018" w:rsidRPr="00F53220" w:rsidRDefault="00522018" w:rsidP="00F6518F">
            <w:pPr>
              <w:rPr>
                <w:b/>
                <w:sz w:val="24"/>
                <w:szCs w:val="24"/>
              </w:rPr>
            </w:pPr>
            <w:r w:rsidRPr="003546FB">
              <w:rPr>
                <w:b/>
                <w:sz w:val="24"/>
                <w:szCs w:val="24"/>
              </w:rPr>
              <w:t>Study Design:</w:t>
            </w:r>
            <w:r w:rsidR="005E0C83">
              <w:rPr>
                <w:b/>
                <w:sz w:val="24"/>
                <w:szCs w:val="24"/>
              </w:rPr>
              <w:t xml:space="preserve"> </w:t>
            </w:r>
            <w:r w:rsidR="005E0C83" w:rsidRPr="00497EB8">
              <w:rPr>
                <w:sz w:val="24"/>
                <w:szCs w:val="24"/>
              </w:rPr>
              <w:t xml:space="preserve">retrospective chart review. Performed for all patients in whom </w:t>
            </w:r>
            <w:r w:rsidR="00F53220" w:rsidRPr="00497EB8">
              <w:rPr>
                <w:sz w:val="24"/>
                <w:szCs w:val="24"/>
              </w:rPr>
              <w:t>angio</w:t>
            </w:r>
            <w:r w:rsidR="005E0C83" w:rsidRPr="00497EB8">
              <w:rPr>
                <w:sz w:val="24"/>
                <w:szCs w:val="24"/>
              </w:rPr>
              <w:t xml:space="preserve">edema was diagnosed at BMC from 1985-1995. </w:t>
            </w:r>
          </w:p>
        </w:tc>
      </w:tr>
      <w:tr w:rsidR="00522018" w14:paraId="60ACD466" w14:textId="77777777" w:rsidTr="004966C0">
        <w:tc>
          <w:tcPr>
            <w:tcW w:w="10908" w:type="dxa"/>
          </w:tcPr>
          <w:p w14:paraId="3FBC9836" w14:textId="7F456144" w:rsidR="00522018" w:rsidRDefault="00522018" w:rsidP="00F6518F">
            <w:pPr>
              <w:rPr>
                <w:b/>
                <w:i/>
                <w:sz w:val="24"/>
                <w:szCs w:val="24"/>
              </w:rPr>
            </w:pPr>
            <w:r w:rsidRPr="003546FB">
              <w:rPr>
                <w:b/>
                <w:sz w:val="24"/>
                <w:szCs w:val="24"/>
              </w:rPr>
              <w:t xml:space="preserve">Outcome(s) </w:t>
            </w:r>
            <w:r w:rsidRPr="003546FB">
              <w:rPr>
                <w:b/>
                <w:i/>
                <w:sz w:val="24"/>
                <w:szCs w:val="24"/>
              </w:rPr>
              <w:t>[or Dependent Variable]:</w:t>
            </w:r>
            <w:r w:rsidR="005E0C83">
              <w:rPr>
                <w:b/>
                <w:i/>
                <w:sz w:val="24"/>
                <w:szCs w:val="24"/>
              </w:rPr>
              <w:t xml:space="preserve"> </w:t>
            </w:r>
          </w:p>
          <w:p w14:paraId="39F3FFE5" w14:textId="7FCCF660" w:rsidR="00522018" w:rsidRPr="00F53220" w:rsidRDefault="005E0C83" w:rsidP="00486580">
            <w:pPr>
              <w:rPr>
                <w:sz w:val="24"/>
                <w:szCs w:val="24"/>
              </w:rPr>
            </w:pPr>
            <w:r w:rsidRPr="00F53220">
              <w:rPr>
                <w:sz w:val="24"/>
                <w:szCs w:val="24"/>
              </w:rPr>
              <w:t xml:space="preserve">Demographic, etiologic, therapeutic details, anatomic site of edema, symptoms on presentation, and airway intervention were determined for each episode. </w:t>
            </w:r>
          </w:p>
        </w:tc>
      </w:tr>
      <w:tr w:rsidR="00522018" w14:paraId="4CB53D98" w14:textId="77777777" w:rsidTr="004966C0">
        <w:tc>
          <w:tcPr>
            <w:tcW w:w="10908" w:type="dxa"/>
          </w:tcPr>
          <w:p w14:paraId="615D2F95" w14:textId="77777777" w:rsidR="00522018" w:rsidRDefault="00522018" w:rsidP="00F6518F">
            <w:pPr>
              <w:rPr>
                <w:b/>
                <w:i/>
                <w:sz w:val="24"/>
                <w:szCs w:val="24"/>
              </w:rPr>
            </w:pPr>
            <w:r w:rsidRPr="003546FB">
              <w:rPr>
                <w:b/>
                <w:sz w:val="24"/>
                <w:szCs w:val="24"/>
              </w:rPr>
              <w:t xml:space="preserve">Intervention </w:t>
            </w:r>
            <w:r w:rsidRPr="003546FB">
              <w:rPr>
                <w:b/>
                <w:i/>
                <w:sz w:val="24"/>
                <w:szCs w:val="24"/>
              </w:rPr>
              <w:t>[or Independent Variable]:</w:t>
            </w:r>
          </w:p>
          <w:p w14:paraId="037222FF" w14:textId="7E6A1948" w:rsidR="00522018" w:rsidRPr="00486580" w:rsidRDefault="00486580" w:rsidP="00F6518F">
            <w:pPr>
              <w:rPr>
                <w:b/>
                <w:sz w:val="24"/>
                <w:szCs w:val="24"/>
              </w:rPr>
            </w:pPr>
            <w:r>
              <w:rPr>
                <w:b/>
                <w:sz w:val="24"/>
                <w:szCs w:val="24"/>
              </w:rPr>
              <w:t>none</w:t>
            </w:r>
          </w:p>
        </w:tc>
      </w:tr>
      <w:tr w:rsidR="00522018" w14:paraId="4C257428" w14:textId="77777777" w:rsidTr="004966C0">
        <w:tc>
          <w:tcPr>
            <w:tcW w:w="10908" w:type="dxa"/>
          </w:tcPr>
          <w:p w14:paraId="6008C975" w14:textId="362ECA8F" w:rsidR="00522018" w:rsidRDefault="00522018" w:rsidP="00F43730">
            <w:pPr>
              <w:rPr>
                <w:sz w:val="24"/>
                <w:szCs w:val="24"/>
              </w:rPr>
            </w:pPr>
            <w:r w:rsidRPr="003546FB">
              <w:rPr>
                <w:b/>
                <w:sz w:val="24"/>
                <w:szCs w:val="24"/>
              </w:rPr>
              <w:t>Ethics Review:</w:t>
            </w:r>
            <w:r w:rsidRPr="00E028BB">
              <w:rPr>
                <w:rFonts w:ascii="Palatino Linotype" w:hAnsi="Palatino Linotype"/>
                <w:sz w:val="24"/>
                <w:szCs w:val="24"/>
              </w:rPr>
              <w:t xml:space="preserve"> </w:t>
            </w:r>
            <w:r w:rsidRPr="00F43730">
              <w:rPr>
                <w:sz w:val="24"/>
                <w:szCs w:val="24"/>
              </w:rPr>
              <w:t>None Stated</w:t>
            </w:r>
          </w:p>
        </w:tc>
      </w:tr>
      <w:tr w:rsidR="003546FB" w14:paraId="0D2692FF" w14:textId="77777777" w:rsidTr="004966C0">
        <w:tc>
          <w:tcPr>
            <w:tcW w:w="10908" w:type="dxa"/>
          </w:tcPr>
          <w:p w14:paraId="382F6446" w14:textId="2F39F3A1" w:rsidR="003546FB" w:rsidRPr="003546FB" w:rsidRDefault="003546FB" w:rsidP="00522018">
            <w:pPr>
              <w:rPr>
                <w:b/>
                <w:sz w:val="24"/>
                <w:szCs w:val="24"/>
              </w:rPr>
            </w:pPr>
            <w:r>
              <w:rPr>
                <w:b/>
                <w:sz w:val="24"/>
                <w:szCs w:val="24"/>
              </w:rPr>
              <w:t>Research Setting:</w:t>
            </w:r>
            <w:r w:rsidR="00486580">
              <w:rPr>
                <w:b/>
                <w:sz w:val="24"/>
                <w:szCs w:val="24"/>
              </w:rPr>
              <w:t xml:space="preserve"> </w:t>
            </w:r>
            <w:r w:rsidR="00486580" w:rsidRPr="00F53220">
              <w:rPr>
                <w:sz w:val="24"/>
                <w:szCs w:val="24"/>
              </w:rPr>
              <w:t>Boston Medical Center</w:t>
            </w:r>
            <w:r w:rsidR="00486580">
              <w:rPr>
                <w:b/>
                <w:sz w:val="24"/>
                <w:szCs w:val="24"/>
              </w:rPr>
              <w:t xml:space="preserve"> </w:t>
            </w:r>
          </w:p>
        </w:tc>
      </w:tr>
      <w:tr w:rsidR="003546FB" w14:paraId="0B5E517B" w14:textId="77777777" w:rsidTr="004966C0">
        <w:tc>
          <w:tcPr>
            <w:tcW w:w="10908" w:type="dxa"/>
          </w:tcPr>
          <w:p w14:paraId="1BE1F1A4" w14:textId="77777777" w:rsidR="003546FB" w:rsidRDefault="003546FB" w:rsidP="00522018">
            <w:pPr>
              <w:rPr>
                <w:b/>
                <w:sz w:val="24"/>
                <w:szCs w:val="24"/>
              </w:rPr>
            </w:pPr>
            <w:r>
              <w:rPr>
                <w:b/>
                <w:sz w:val="24"/>
                <w:szCs w:val="24"/>
              </w:rPr>
              <w:t>Study Subjects:</w:t>
            </w:r>
          </w:p>
          <w:p w14:paraId="0705FA41" w14:textId="7C495F26" w:rsidR="003546FB" w:rsidRPr="00F53220" w:rsidRDefault="00486580" w:rsidP="00522018">
            <w:pPr>
              <w:rPr>
                <w:sz w:val="24"/>
                <w:szCs w:val="24"/>
              </w:rPr>
            </w:pPr>
            <w:r w:rsidRPr="00F53220">
              <w:rPr>
                <w:sz w:val="24"/>
                <w:szCs w:val="24"/>
              </w:rPr>
              <w:t>All patients who presented between 1985-1995 with angioedema</w:t>
            </w:r>
          </w:p>
        </w:tc>
      </w:tr>
      <w:tr w:rsidR="003546FB" w14:paraId="0C9FA9FC" w14:textId="77777777" w:rsidTr="004966C0">
        <w:tc>
          <w:tcPr>
            <w:tcW w:w="10908" w:type="dxa"/>
          </w:tcPr>
          <w:p w14:paraId="0ADD969F" w14:textId="77777777" w:rsidR="00486580" w:rsidRDefault="003546FB" w:rsidP="00522018">
            <w:pPr>
              <w:rPr>
                <w:b/>
                <w:sz w:val="24"/>
                <w:szCs w:val="24"/>
              </w:rPr>
            </w:pPr>
            <w:r>
              <w:rPr>
                <w:b/>
                <w:sz w:val="24"/>
                <w:szCs w:val="24"/>
              </w:rPr>
              <w:t>Inclusion Criteria:</w:t>
            </w:r>
            <w:r w:rsidR="00486580">
              <w:rPr>
                <w:b/>
                <w:sz w:val="24"/>
                <w:szCs w:val="24"/>
              </w:rPr>
              <w:t xml:space="preserve"> </w:t>
            </w:r>
          </w:p>
          <w:p w14:paraId="10579FF1" w14:textId="3AE919EF" w:rsidR="003546FB" w:rsidRPr="00F53220" w:rsidRDefault="00486580" w:rsidP="00522018">
            <w:pPr>
              <w:rPr>
                <w:sz w:val="24"/>
                <w:szCs w:val="24"/>
              </w:rPr>
            </w:pPr>
            <w:r w:rsidRPr="00F53220">
              <w:rPr>
                <w:sz w:val="24"/>
                <w:szCs w:val="24"/>
              </w:rPr>
              <w:t xml:space="preserve">Did not describe the inclusion criteria other than they included all patients who had been diagnosed with angioedema on presumed chart review during the above decade. Did not describe how they were ultimately diagnosed or how they were determined to have angioedema. </w:t>
            </w:r>
          </w:p>
        </w:tc>
      </w:tr>
      <w:tr w:rsidR="003546FB" w14:paraId="5D0D6325" w14:textId="77777777" w:rsidTr="004966C0">
        <w:tc>
          <w:tcPr>
            <w:tcW w:w="10908" w:type="dxa"/>
          </w:tcPr>
          <w:p w14:paraId="6448DC52" w14:textId="77777777" w:rsidR="003546FB" w:rsidRDefault="003546FB" w:rsidP="00522018">
            <w:pPr>
              <w:rPr>
                <w:b/>
                <w:sz w:val="24"/>
                <w:szCs w:val="24"/>
              </w:rPr>
            </w:pPr>
            <w:r>
              <w:rPr>
                <w:b/>
                <w:sz w:val="24"/>
                <w:szCs w:val="24"/>
              </w:rPr>
              <w:t>Exclusion Criteria:</w:t>
            </w:r>
          </w:p>
          <w:p w14:paraId="5A392355" w14:textId="5D4422C1" w:rsidR="003546FB" w:rsidRPr="00F53220" w:rsidRDefault="00486580" w:rsidP="00522018">
            <w:pPr>
              <w:rPr>
                <w:sz w:val="24"/>
                <w:szCs w:val="24"/>
              </w:rPr>
            </w:pPr>
            <w:r w:rsidRPr="00F53220">
              <w:rPr>
                <w:sz w:val="24"/>
                <w:szCs w:val="24"/>
              </w:rPr>
              <w:t>None listed</w:t>
            </w:r>
          </w:p>
        </w:tc>
      </w:tr>
      <w:tr w:rsidR="003546FB" w14:paraId="2D26659A" w14:textId="77777777" w:rsidTr="004966C0">
        <w:tc>
          <w:tcPr>
            <w:tcW w:w="10908" w:type="dxa"/>
          </w:tcPr>
          <w:p w14:paraId="65A17887" w14:textId="77777777" w:rsidR="003546FB" w:rsidRDefault="003546FB" w:rsidP="00522018">
            <w:pPr>
              <w:rPr>
                <w:b/>
                <w:sz w:val="24"/>
                <w:szCs w:val="24"/>
              </w:rPr>
            </w:pPr>
            <w:r>
              <w:rPr>
                <w:b/>
                <w:sz w:val="24"/>
                <w:szCs w:val="24"/>
              </w:rPr>
              <w:t>Study Interventions:</w:t>
            </w:r>
            <w:r w:rsidR="00486580">
              <w:rPr>
                <w:b/>
                <w:sz w:val="24"/>
                <w:szCs w:val="24"/>
              </w:rPr>
              <w:t xml:space="preserve"> </w:t>
            </w:r>
          </w:p>
          <w:p w14:paraId="6A111A2F" w14:textId="5CF59FFB" w:rsidR="003546FB" w:rsidRPr="00F53220" w:rsidRDefault="00486580" w:rsidP="00522018">
            <w:pPr>
              <w:rPr>
                <w:sz w:val="24"/>
                <w:szCs w:val="24"/>
              </w:rPr>
            </w:pPr>
            <w:r w:rsidRPr="00F53220">
              <w:rPr>
                <w:sz w:val="24"/>
                <w:szCs w:val="24"/>
              </w:rPr>
              <w:t>None</w:t>
            </w:r>
          </w:p>
        </w:tc>
      </w:tr>
      <w:tr w:rsidR="003546FB" w14:paraId="3EFE4E0F" w14:textId="77777777" w:rsidTr="004966C0">
        <w:tc>
          <w:tcPr>
            <w:tcW w:w="10908" w:type="dxa"/>
          </w:tcPr>
          <w:p w14:paraId="35148755" w14:textId="77777777" w:rsidR="003546FB" w:rsidRDefault="003546FB" w:rsidP="00522018">
            <w:pPr>
              <w:rPr>
                <w:b/>
                <w:sz w:val="24"/>
                <w:szCs w:val="24"/>
              </w:rPr>
            </w:pPr>
            <w:r>
              <w:rPr>
                <w:b/>
                <w:sz w:val="24"/>
                <w:szCs w:val="24"/>
              </w:rPr>
              <w:t>Study Groups:</w:t>
            </w:r>
          </w:p>
          <w:p w14:paraId="7514CEB6" w14:textId="77777777" w:rsidR="00486580" w:rsidRPr="00F53220" w:rsidRDefault="00486580" w:rsidP="00486580">
            <w:pPr>
              <w:rPr>
                <w:sz w:val="24"/>
                <w:szCs w:val="24"/>
              </w:rPr>
            </w:pPr>
            <w:r w:rsidRPr="00F53220">
              <w:rPr>
                <w:sz w:val="24"/>
                <w:szCs w:val="24"/>
              </w:rPr>
              <w:t xml:space="preserve">Episodes were categorized by treatment setting into 1 of 3 groups: </w:t>
            </w:r>
          </w:p>
          <w:p w14:paraId="3A4B167A" w14:textId="77777777" w:rsidR="00486580" w:rsidRPr="00F53220" w:rsidRDefault="00486580" w:rsidP="00486580">
            <w:pPr>
              <w:pStyle w:val="ListParagraph"/>
              <w:numPr>
                <w:ilvl w:val="0"/>
                <w:numId w:val="3"/>
              </w:numPr>
              <w:rPr>
                <w:sz w:val="24"/>
                <w:szCs w:val="24"/>
              </w:rPr>
            </w:pPr>
            <w:r w:rsidRPr="00F53220">
              <w:rPr>
                <w:sz w:val="24"/>
                <w:szCs w:val="24"/>
              </w:rPr>
              <w:t>Those treated on an outpatient basis</w:t>
            </w:r>
          </w:p>
          <w:p w14:paraId="2006716F" w14:textId="77777777" w:rsidR="00486580" w:rsidRPr="00F53220" w:rsidRDefault="00486580" w:rsidP="00486580">
            <w:pPr>
              <w:pStyle w:val="ListParagraph"/>
              <w:numPr>
                <w:ilvl w:val="0"/>
                <w:numId w:val="3"/>
              </w:numPr>
              <w:rPr>
                <w:sz w:val="24"/>
                <w:szCs w:val="24"/>
              </w:rPr>
            </w:pPr>
            <w:r w:rsidRPr="00F53220">
              <w:rPr>
                <w:sz w:val="24"/>
                <w:szCs w:val="24"/>
              </w:rPr>
              <w:t>Those admitted to the hospital but not ICU (“ward”)</w:t>
            </w:r>
          </w:p>
          <w:p w14:paraId="4D1F25EA" w14:textId="6D7175D4" w:rsidR="003546FB" w:rsidRPr="00740800" w:rsidRDefault="00486580" w:rsidP="00522018">
            <w:pPr>
              <w:pStyle w:val="ListParagraph"/>
              <w:numPr>
                <w:ilvl w:val="0"/>
                <w:numId w:val="3"/>
              </w:numPr>
              <w:rPr>
                <w:sz w:val="24"/>
                <w:szCs w:val="24"/>
              </w:rPr>
            </w:pPr>
            <w:r w:rsidRPr="00F53220">
              <w:rPr>
                <w:sz w:val="24"/>
                <w:szCs w:val="24"/>
              </w:rPr>
              <w:t>Those admitted to the ICU</w:t>
            </w:r>
          </w:p>
        </w:tc>
      </w:tr>
      <w:tr w:rsidR="003546FB" w14:paraId="60F6CDF6" w14:textId="77777777" w:rsidTr="004966C0">
        <w:tc>
          <w:tcPr>
            <w:tcW w:w="10908" w:type="dxa"/>
          </w:tcPr>
          <w:p w14:paraId="3D057D4D" w14:textId="77777777" w:rsidR="003546FB" w:rsidRDefault="003546FB" w:rsidP="00522018">
            <w:pPr>
              <w:rPr>
                <w:b/>
                <w:sz w:val="24"/>
                <w:szCs w:val="24"/>
              </w:rPr>
            </w:pPr>
            <w:r>
              <w:rPr>
                <w:b/>
                <w:sz w:val="24"/>
                <w:szCs w:val="24"/>
              </w:rPr>
              <w:lastRenderedPageBreak/>
              <w:t>Instruments/Measures Used:</w:t>
            </w:r>
          </w:p>
          <w:p w14:paraId="49E7E987" w14:textId="12EC8D80" w:rsidR="003546FB" w:rsidRPr="00F53220" w:rsidRDefault="00F53220" w:rsidP="00522018">
            <w:pPr>
              <w:rPr>
                <w:sz w:val="24"/>
                <w:szCs w:val="24"/>
              </w:rPr>
            </w:pPr>
            <w:r w:rsidRPr="00F53220">
              <w:rPr>
                <w:sz w:val="24"/>
                <w:szCs w:val="24"/>
              </w:rPr>
              <w:t>None described</w:t>
            </w:r>
          </w:p>
        </w:tc>
      </w:tr>
      <w:tr w:rsidR="003546FB" w14:paraId="5C3054F7" w14:textId="77777777" w:rsidTr="004966C0">
        <w:tc>
          <w:tcPr>
            <w:tcW w:w="10908" w:type="dxa"/>
          </w:tcPr>
          <w:p w14:paraId="7748421C" w14:textId="77777777" w:rsidR="003546FB" w:rsidRDefault="003546FB" w:rsidP="00522018">
            <w:pPr>
              <w:rPr>
                <w:b/>
                <w:sz w:val="24"/>
                <w:szCs w:val="24"/>
              </w:rPr>
            </w:pPr>
            <w:r>
              <w:rPr>
                <w:b/>
                <w:sz w:val="24"/>
                <w:szCs w:val="24"/>
              </w:rPr>
              <w:t>Data Collection:</w:t>
            </w:r>
          </w:p>
          <w:p w14:paraId="3D61636E" w14:textId="65B2B11C" w:rsidR="003546FB" w:rsidRDefault="00486580" w:rsidP="00522018">
            <w:pPr>
              <w:rPr>
                <w:b/>
                <w:sz w:val="24"/>
                <w:szCs w:val="24"/>
              </w:rPr>
            </w:pPr>
            <w:r w:rsidRPr="00F53220">
              <w:rPr>
                <w:sz w:val="24"/>
                <w:szCs w:val="24"/>
              </w:rPr>
              <w:t xml:space="preserve">Statistical analysis of data was performed to determine relationships of individual case variables and clinical outcome. </w:t>
            </w:r>
            <w:r w:rsidR="000F1292" w:rsidRPr="00F53220">
              <w:rPr>
                <w:sz w:val="24"/>
                <w:szCs w:val="24"/>
              </w:rPr>
              <w:t>They did not describe further the statistical analyses that were performed</w:t>
            </w:r>
            <w:r w:rsidR="000F1292">
              <w:rPr>
                <w:b/>
                <w:sz w:val="24"/>
                <w:szCs w:val="24"/>
              </w:rPr>
              <w:t xml:space="preserve">. </w:t>
            </w:r>
          </w:p>
        </w:tc>
      </w:tr>
      <w:tr w:rsidR="003546FB" w14:paraId="5AEE5E97" w14:textId="77777777" w:rsidTr="004966C0">
        <w:tc>
          <w:tcPr>
            <w:tcW w:w="10908" w:type="dxa"/>
          </w:tcPr>
          <w:p w14:paraId="226248EA" w14:textId="3F4A74EE" w:rsidR="003546FB" w:rsidRPr="006F0C9E" w:rsidRDefault="003546FB" w:rsidP="00522018">
            <w:pPr>
              <w:rPr>
                <w:b/>
                <w:sz w:val="24"/>
                <w:szCs w:val="24"/>
              </w:rPr>
            </w:pPr>
            <w:r>
              <w:rPr>
                <w:b/>
                <w:sz w:val="24"/>
                <w:szCs w:val="24"/>
              </w:rPr>
              <w:t>Data Analysis:</w:t>
            </w:r>
          </w:p>
          <w:p w14:paraId="5D453048" w14:textId="26749D83" w:rsidR="003546FB" w:rsidRPr="006F0C9E" w:rsidRDefault="003546FB" w:rsidP="00522018">
            <w:pPr>
              <w:rPr>
                <w:sz w:val="24"/>
                <w:szCs w:val="24"/>
              </w:rPr>
            </w:pPr>
            <w:r w:rsidRPr="003546FB">
              <w:rPr>
                <w:b/>
                <w:i/>
                <w:sz w:val="24"/>
                <w:szCs w:val="24"/>
              </w:rPr>
              <w:t>A priori</w:t>
            </w:r>
            <w:r>
              <w:rPr>
                <w:b/>
                <w:sz w:val="24"/>
                <w:szCs w:val="24"/>
              </w:rPr>
              <w:t xml:space="preserve"> sample size calculation? </w:t>
            </w:r>
            <w:r w:rsidRPr="006F0C9E">
              <w:rPr>
                <w:sz w:val="24"/>
                <w:szCs w:val="24"/>
              </w:rPr>
              <w:t xml:space="preserve">Not Described  </w:t>
            </w:r>
          </w:p>
          <w:p w14:paraId="1547E91B" w14:textId="62CB7644" w:rsidR="003546FB" w:rsidRDefault="003546FB" w:rsidP="00522018">
            <w:pPr>
              <w:rPr>
                <w:b/>
                <w:sz w:val="24"/>
                <w:szCs w:val="24"/>
              </w:rPr>
            </w:pPr>
            <w:r>
              <w:rPr>
                <w:b/>
                <w:sz w:val="24"/>
                <w:szCs w:val="24"/>
              </w:rPr>
              <w:t>Statistical analyses u</w:t>
            </w:r>
            <w:r w:rsidRPr="003546FB">
              <w:rPr>
                <w:b/>
                <w:sz w:val="24"/>
                <w:szCs w:val="24"/>
              </w:rPr>
              <w:t>sed:</w:t>
            </w:r>
            <w:r w:rsidR="000F1292">
              <w:rPr>
                <w:b/>
                <w:sz w:val="24"/>
                <w:szCs w:val="24"/>
              </w:rPr>
              <w:t xml:space="preserve"> </w:t>
            </w:r>
            <w:r w:rsidR="000F1292" w:rsidRPr="006F0C9E">
              <w:rPr>
                <w:sz w:val="24"/>
                <w:szCs w:val="24"/>
              </w:rPr>
              <w:t>Not described</w:t>
            </w:r>
          </w:p>
          <w:p w14:paraId="2F729C99" w14:textId="0BD7244E" w:rsidR="003546FB" w:rsidRDefault="003546FB" w:rsidP="006F0C9E">
            <w:pPr>
              <w:rPr>
                <w:b/>
                <w:sz w:val="24"/>
                <w:szCs w:val="24"/>
              </w:rPr>
            </w:pPr>
            <w:r>
              <w:rPr>
                <w:b/>
                <w:sz w:val="24"/>
                <w:szCs w:val="24"/>
              </w:rPr>
              <w:t xml:space="preserve">Adjustment for potential confounders? </w:t>
            </w:r>
            <w:r w:rsidR="006F0C9E">
              <w:rPr>
                <w:sz w:val="24"/>
                <w:szCs w:val="24"/>
              </w:rPr>
              <w:t xml:space="preserve">Not Described </w:t>
            </w:r>
          </w:p>
        </w:tc>
      </w:tr>
    </w:tbl>
    <w:p w14:paraId="05AFABDD" w14:textId="77777777" w:rsidR="00522018" w:rsidRDefault="00522018" w:rsidP="00F6518F">
      <w:pPr>
        <w:rPr>
          <w:sz w:val="24"/>
          <w:szCs w:val="24"/>
        </w:rPr>
      </w:pPr>
    </w:p>
    <w:tbl>
      <w:tblPr>
        <w:tblStyle w:val="TableGrid"/>
        <w:tblW w:w="0" w:type="auto"/>
        <w:tblLook w:val="04A0" w:firstRow="1" w:lastRow="0" w:firstColumn="1" w:lastColumn="0" w:noHBand="0" w:noVBand="1"/>
      </w:tblPr>
      <w:tblGrid>
        <w:gridCol w:w="10908"/>
      </w:tblGrid>
      <w:tr w:rsidR="002173CC" w:rsidRPr="002173CC" w14:paraId="0426C458" w14:textId="77777777" w:rsidTr="004966C0">
        <w:tc>
          <w:tcPr>
            <w:tcW w:w="10908" w:type="dxa"/>
            <w:shd w:val="clear" w:color="auto" w:fill="D9D9D9" w:themeFill="background1" w:themeFillShade="D9"/>
          </w:tcPr>
          <w:p w14:paraId="3F60EB11" w14:textId="77777777" w:rsidR="002173CC" w:rsidRPr="002173CC" w:rsidRDefault="002173CC" w:rsidP="002173CC">
            <w:pPr>
              <w:jc w:val="center"/>
              <w:rPr>
                <w:b/>
                <w:sz w:val="24"/>
                <w:szCs w:val="24"/>
              </w:rPr>
            </w:pPr>
            <w:r w:rsidRPr="002173CC">
              <w:rPr>
                <w:b/>
                <w:sz w:val="24"/>
                <w:szCs w:val="24"/>
              </w:rPr>
              <w:t>Results</w:t>
            </w:r>
          </w:p>
        </w:tc>
      </w:tr>
      <w:tr w:rsidR="00D67AD5" w14:paraId="0F0EEF8E" w14:textId="77777777" w:rsidTr="004966C0">
        <w:tc>
          <w:tcPr>
            <w:tcW w:w="10908" w:type="dxa"/>
          </w:tcPr>
          <w:p w14:paraId="5E471D4A" w14:textId="5C8002E5" w:rsidR="00D67AD5" w:rsidRDefault="00D67AD5" w:rsidP="00F6518F">
            <w:pPr>
              <w:rPr>
                <w:b/>
                <w:sz w:val="24"/>
                <w:szCs w:val="24"/>
              </w:rPr>
            </w:pPr>
            <w:r>
              <w:rPr>
                <w:b/>
                <w:sz w:val="24"/>
                <w:szCs w:val="24"/>
              </w:rPr>
              <w:t>Study participants:</w:t>
            </w:r>
          </w:p>
          <w:p w14:paraId="0E1CA50A" w14:textId="365351FA" w:rsidR="006F0C9E" w:rsidRPr="00F53220" w:rsidRDefault="006F0C9E" w:rsidP="00F6518F">
            <w:pPr>
              <w:rPr>
                <w:sz w:val="24"/>
                <w:szCs w:val="24"/>
              </w:rPr>
            </w:pPr>
            <w:r w:rsidRPr="00F53220">
              <w:rPr>
                <w:sz w:val="24"/>
                <w:szCs w:val="24"/>
              </w:rPr>
              <w:t>80 patients identified – 40 men, 40 women</w:t>
            </w:r>
          </w:p>
          <w:p w14:paraId="5ACF04AC" w14:textId="77777777" w:rsidR="006F0C9E" w:rsidRPr="00F53220" w:rsidRDefault="006F0C9E" w:rsidP="00F6518F">
            <w:pPr>
              <w:rPr>
                <w:sz w:val="24"/>
                <w:szCs w:val="24"/>
              </w:rPr>
            </w:pPr>
            <w:r w:rsidRPr="00F53220">
              <w:rPr>
                <w:sz w:val="24"/>
                <w:szCs w:val="24"/>
              </w:rPr>
              <w:t>Ages 18-86 (mode  36 years old)</w:t>
            </w:r>
          </w:p>
          <w:p w14:paraId="2EC2A427" w14:textId="77777777" w:rsidR="006F0C9E" w:rsidRPr="00F53220" w:rsidRDefault="006F0C9E" w:rsidP="00F6518F">
            <w:pPr>
              <w:rPr>
                <w:sz w:val="24"/>
                <w:szCs w:val="24"/>
              </w:rPr>
            </w:pPr>
            <w:r w:rsidRPr="00F53220">
              <w:rPr>
                <w:sz w:val="24"/>
                <w:szCs w:val="24"/>
              </w:rPr>
              <w:t>These 80 patients accounted for 93 separate hospital visits</w:t>
            </w:r>
          </w:p>
          <w:p w14:paraId="51E73E1D" w14:textId="17FD179C" w:rsidR="006F0C9E" w:rsidRPr="00F53220" w:rsidRDefault="006F0C9E" w:rsidP="00F6518F">
            <w:pPr>
              <w:rPr>
                <w:sz w:val="24"/>
                <w:szCs w:val="24"/>
              </w:rPr>
            </w:pPr>
            <w:r w:rsidRPr="00F53220">
              <w:rPr>
                <w:sz w:val="24"/>
                <w:szCs w:val="24"/>
              </w:rPr>
              <w:t>-</w:t>
            </w:r>
            <w:r w:rsidR="00F53220">
              <w:rPr>
                <w:sz w:val="24"/>
                <w:szCs w:val="24"/>
              </w:rPr>
              <w:t xml:space="preserve"> </w:t>
            </w:r>
            <w:r w:rsidRPr="00F53220">
              <w:rPr>
                <w:sz w:val="24"/>
                <w:szCs w:val="24"/>
              </w:rPr>
              <w:t>11 had multiple episodes (14%)</w:t>
            </w:r>
          </w:p>
          <w:p w14:paraId="625A10AF" w14:textId="77777777" w:rsidR="006F0C9E" w:rsidRPr="00F53220" w:rsidRDefault="006F0C9E" w:rsidP="00F6518F">
            <w:pPr>
              <w:rPr>
                <w:sz w:val="24"/>
                <w:szCs w:val="24"/>
              </w:rPr>
            </w:pPr>
            <w:r w:rsidRPr="00F53220">
              <w:rPr>
                <w:sz w:val="24"/>
                <w:szCs w:val="24"/>
              </w:rPr>
              <w:t>- 25 (31%) had prior episodes</w:t>
            </w:r>
          </w:p>
          <w:p w14:paraId="343EEE0E" w14:textId="77777777" w:rsidR="00166E7D" w:rsidRDefault="00166E7D" w:rsidP="00F6518F">
            <w:pPr>
              <w:rPr>
                <w:b/>
                <w:sz w:val="24"/>
                <w:szCs w:val="24"/>
              </w:rPr>
            </w:pPr>
          </w:p>
          <w:p w14:paraId="6D3F58D0" w14:textId="77777777" w:rsidR="00166E7D" w:rsidRDefault="00166E7D" w:rsidP="00166E7D">
            <w:pPr>
              <w:rPr>
                <w:sz w:val="24"/>
                <w:szCs w:val="24"/>
              </w:rPr>
            </w:pPr>
            <w:r>
              <w:rPr>
                <w:sz w:val="24"/>
                <w:szCs w:val="24"/>
              </w:rPr>
              <w:t>23 (25%) were treated as outpatients</w:t>
            </w:r>
          </w:p>
          <w:p w14:paraId="323F1993" w14:textId="77777777" w:rsidR="00166E7D" w:rsidRDefault="00166E7D" w:rsidP="00166E7D">
            <w:pPr>
              <w:rPr>
                <w:sz w:val="24"/>
                <w:szCs w:val="24"/>
              </w:rPr>
            </w:pPr>
            <w:r>
              <w:rPr>
                <w:sz w:val="24"/>
                <w:szCs w:val="24"/>
              </w:rPr>
              <w:t>21 (23%) were admitted to floor</w:t>
            </w:r>
          </w:p>
          <w:p w14:paraId="39C4F98A" w14:textId="77777777" w:rsidR="00166E7D" w:rsidRDefault="00166E7D" w:rsidP="00166E7D">
            <w:pPr>
              <w:rPr>
                <w:sz w:val="24"/>
                <w:szCs w:val="24"/>
              </w:rPr>
            </w:pPr>
            <w:r>
              <w:rPr>
                <w:sz w:val="24"/>
                <w:szCs w:val="24"/>
              </w:rPr>
              <w:t>49 (53%) were admitted to the ICU</w:t>
            </w:r>
          </w:p>
          <w:p w14:paraId="641830A4" w14:textId="7DA1DCBD" w:rsidR="00166E7D" w:rsidRPr="00166E7D" w:rsidRDefault="00166E7D" w:rsidP="00F6518F">
            <w:pPr>
              <w:rPr>
                <w:sz w:val="24"/>
                <w:szCs w:val="24"/>
              </w:rPr>
            </w:pPr>
            <w:r>
              <w:rPr>
                <w:sz w:val="24"/>
                <w:szCs w:val="24"/>
              </w:rPr>
              <w:t>9 required airway intervention (1 trach, 1 cric, 7 intubations)</w:t>
            </w:r>
          </w:p>
        </w:tc>
      </w:tr>
      <w:tr w:rsidR="002173CC" w14:paraId="79CDD392" w14:textId="77777777" w:rsidTr="004966C0">
        <w:tc>
          <w:tcPr>
            <w:tcW w:w="10908" w:type="dxa"/>
          </w:tcPr>
          <w:p w14:paraId="4B08C43F" w14:textId="453107F4" w:rsidR="002173CC" w:rsidRPr="002173CC" w:rsidRDefault="002173CC" w:rsidP="00F6518F">
            <w:pPr>
              <w:rPr>
                <w:b/>
                <w:sz w:val="24"/>
                <w:szCs w:val="24"/>
              </w:rPr>
            </w:pPr>
            <w:r w:rsidRPr="002173CC">
              <w:rPr>
                <w:b/>
                <w:sz w:val="24"/>
                <w:szCs w:val="24"/>
              </w:rPr>
              <w:t xml:space="preserve">Brief answers to research questions </w:t>
            </w:r>
            <w:r w:rsidRPr="002173CC">
              <w:rPr>
                <w:b/>
                <w:i/>
                <w:sz w:val="24"/>
                <w:szCs w:val="24"/>
              </w:rPr>
              <w:t>[key findings]:</w:t>
            </w:r>
          </w:p>
          <w:p w14:paraId="7A3B16E6" w14:textId="10C53626" w:rsidR="00CE7D4B" w:rsidRDefault="00CE7D4B" w:rsidP="00CE7D4B">
            <w:pPr>
              <w:rPr>
                <w:sz w:val="24"/>
                <w:szCs w:val="24"/>
              </w:rPr>
            </w:pPr>
            <w:r w:rsidRPr="00CE7D4B">
              <w:rPr>
                <w:sz w:val="24"/>
                <w:szCs w:val="24"/>
              </w:rPr>
              <w:t xml:space="preserve">They determined that </w:t>
            </w:r>
            <w:r w:rsidRPr="00166E7D">
              <w:rPr>
                <w:b/>
                <w:sz w:val="24"/>
                <w:szCs w:val="24"/>
              </w:rPr>
              <w:t>voice change (muffled or sterterous), hoarseness, and stridor</w:t>
            </w:r>
            <w:r w:rsidRPr="00CE7D4B">
              <w:rPr>
                <w:sz w:val="24"/>
                <w:szCs w:val="24"/>
              </w:rPr>
              <w:t xml:space="preserve"> were most predictive of ICU monitoring (table 1). In those requiring airway intervention, voice change and hoarseness appear to be the most predictive.</w:t>
            </w:r>
          </w:p>
          <w:p w14:paraId="78BAFC89" w14:textId="77777777" w:rsidR="00CE7D4B" w:rsidRDefault="00CE7D4B" w:rsidP="00CE7D4B">
            <w:pPr>
              <w:rPr>
                <w:sz w:val="24"/>
                <w:szCs w:val="24"/>
              </w:rPr>
            </w:pPr>
          </w:p>
          <w:p w14:paraId="7D7EDAD9" w14:textId="702DE859" w:rsidR="00863A9E" w:rsidRDefault="00CE7D4B" w:rsidP="00CE7D4B">
            <w:pPr>
              <w:rPr>
                <w:sz w:val="24"/>
                <w:szCs w:val="24"/>
              </w:rPr>
            </w:pPr>
            <w:r>
              <w:rPr>
                <w:sz w:val="24"/>
                <w:szCs w:val="24"/>
              </w:rPr>
              <w:t xml:space="preserve">One of their key questions/findings was correlating symptoms and anatomical location of angioedema and how that may predict airway compromise and necessitate closer airway observation or intervention. Table two outlines the site of edema and the symptoms most </w:t>
            </w:r>
            <w:r w:rsidR="00166E7D">
              <w:rPr>
                <w:sz w:val="24"/>
                <w:szCs w:val="24"/>
              </w:rPr>
              <w:t>often</w:t>
            </w:r>
            <w:r>
              <w:rPr>
                <w:sz w:val="24"/>
                <w:szCs w:val="24"/>
              </w:rPr>
              <w:t xml:space="preserve"> correlating to the anatomic location. </w:t>
            </w:r>
            <w:r w:rsidR="00863A9E">
              <w:rPr>
                <w:sz w:val="24"/>
                <w:szCs w:val="24"/>
              </w:rPr>
              <w:t xml:space="preserve">Based on this table it appears that the above higher risk symptoms were mostly associated with edema in the larynx, tongue, and soft palate --voice change (90% in laryngeal and 73% and 70% in tongue and soft palate), hoarseness (97% laryngeal, 73% tongue, 78% soft palate), and stridor (21% in laryngeal edema, much lower in all other anatomic sites). </w:t>
            </w:r>
          </w:p>
          <w:p w14:paraId="13537543" w14:textId="77777777" w:rsidR="00863A9E" w:rsidRDefault="00863A9E" w:rsidP="00CE7D4B">
            <w:pPr>
              <w:rPr>
                <w:sz w:val="24"/>
                <w:szCs w:val="24"/>
              </w:rPr>
            </w:pPr>
          </w:p>
          <w:p w14:paraId="3876FE78" w14:textId="4F11C22E" w:rsidR="00CE7D4B" w:rsidRDefault="00863A9E" w:rsidP="00CE7D4B">
            <w:pPr>
              <w:rPr>
                <w:sz w:val="24"/>
                <w:szCs w:val="24"/>
              </w:rPr>
            </w:pPr>
            <w:r>
              <w:rPr>
                <w:sz w:val="24"/>
                <w:szCs w:val="24"/>
              </w:rPr>
              <w:t xml:space="preserve">They then </w:t>
            </w:r>
            <w:r w:rsidR="00166E7D">
              <w:rPr>
                <w:sz w:val="24"/>
                <w:szCs w:val="24"/>
              </w:rPr>
              <w:t xml:space="preserve">took this information and </w:t>
            </w:r>
            <w:r>
              <w:rPr>
                <w:sz w:val="24"/>
                <w:szCs w:val="24"/>
              </w:rPr>
              <w:t>created a staging system categorized by the anatomic location of the swelling. Patients were considered to be stage IV when their angioedema presented in more than one site. I</w:t>
            </w:r>
            <w:r w:rsidR="00166E7D">
              <w:rPr>
                <w:sz w:val="24"/>
                <w:szCs w:val="24"/>
              </w:rPr>
              <w:t xml:space="preserve">t is presumed that they </w:t>
            </w:r>
            <w:r>
              <w:rPr>
                <w:sz w:val="24"/>
                <w:szCs w:val="24"/>
              </w:rPr>
              <w:t>based this scoring system off of the progressively poorer outcomes in those with symptoms that seemed to correlate with anatomic site (or based on known literature that laryngeal, tongue, soft palate swelling porte</w:t>
            </w:r>
            <w:r w:rsidR="00F43730">
              <w:rPr>
                <w:sz w:val="24"/>
                <w:szCs w:val="24"/>
              </w:rPr>
              <w:t xml:space="preserve">nds a poorer outcome, unclear)- </w:t>
            </w:r>
            <w:r>
              <w:rPr>
                <w:sz w:val="24"/>
                <w:szCs w:val="24"/>
              </w:rPr>
              <w:t xml:space="preserve">they did not go into great detail on how they determined this scoring system. </w:t>
            </w:r>
          </w:p>
          <w:p w14:paraId="107085DF" w14:textId="77777777" w:rsidR="00166E7D" w:rsidRDefault="00166E7D" w:rsidP="00CE7D4B">
            <w:pPr>
              <w:rPr>
                <w:sz w:val="24"/>
                <w:szCs w:val="24"/>
              </w:rPr>
            </w:pPr>
          </w:p>
          <w:p w14:paraId="77544EEF" w14:textId="77777777" w:rsidR="00497EB8" w:rsidRDefault="00166E7D" w:rsidP="00F6518F">
            <w:pPr>
              <w:rPr>
                <w:sz w:val="24"/>
                <w:szCs w:val="24"/>
              </w:rPr>
            </w:pPr>
            <w:r>
              <w:rPr>
                <w:sz w:val="24"/>
                <w:szCs w:val="24"/>
              </w:rPr>
              <w:t xml:space="preserve">Using this staging system based on anatomical location of swelling they found that no stage I or II patients required airway intervention and all of them were treated as outpatients or on the floor. Most stage III patients were treated in the ICU and all stage IV patients were treated in the ICU. Two (7%) stage III patients </w:t>
            </w:r>
            <w:r>
              <w:rPr>
                <w:sz w:val="24"/>
                <w:szCs w:val="24"/>
              </w:rPr>
              <w:lastRenderedPageBreak/>
              <w:t xml:space="preserve">and 7 (24%) stage IV patients required airway intervention. </w:t>
            </w:r>
          </w:p>
          <w:p w14:paraId="58F3879B" w14:textId="77777777" w:rsidR="00497EB8" w:rsidRDefault="00497EB8" w:rsidP="00F6518F">
            <w:pPr>
              <w:rPr>
                <w:sz w:val="24"/>
                <w:szCs w:val="24"/>
              </w:rPr>
            </w:pPr>
          </w:p>
          <w:p w14:paraId="2AD1C2BD" w14:textId="76D91FAC" w:rsidR="00497EB8" w:rsidRPr="00497EB8" w:rsidRDefault="00497EB8" w:rsidP="00497EB8">
            <w:pPr>
              <w:rPr>
                <w:sz w:val="24"/>
                <w:szCs w:val="24"/>
              </w:rPr>
            </w:pPr>
            <w:r>
              <w:rPr>
                <w:rFonts w:ascii="Times New Roman" w:hAnsi="Times New Roman" w:cs="Times New Roman"/>
                <w:sz w:val="24"/>
                <w:szCs w:val="24"/>
              </w:rPr>
              <w:t xml:space="preserve">They thus determined that only facial/lip involvement was low risk, soft palate edema stage II, and tongue followed by laryngeal edema the highest risk. Based on this scoring system, they then created a triage algorithm to help guide management of angioedema based on anatomic site and predicted course (figure 2). </w:t>
            </w:r>
          </w:p>
          <w:p w14:paraId="5E623D12" w14:textId="37A98B35" w:rsidR="00497EB8" w:rsidRDefault="00497EB8" w:rsidP="00F6518F">
            <w:pPr>
              <w:rPr>
                <w:sz w:val="24"/>
                <w:szCs w:val="24"/>
              </w:rPr>
            </w:pPr>
          </w:p>
        </w:tc>
      </w:tr>
      <w:tr w:rsidR="002173CC" w14:paraId="03F8E456" w14:textId="77777777" w:rsidTr="004966C0">
        <w:tc>
          <w:tcPr>
            <w:tcW w:w="10908" w:type="dxa"/>
          </w:tcPr>
          <w:p w14:paraId="683A87CA" w14:textId="60B55922" w:rsidR="002173CC" w:rsidRPr="002173CC" w:rsidRDefault="002173CC" w:rsidP="00F6518F">
            <w:pPr>
              <w:rPr>
                <w:b/>
                <w:sz w:val="24"/>
                <w:szCs w:val="24"/>
              </w:rPr>
            </w:pPr>
            <w:r w:rsidRPr="002173CC">
              <w:rPr>
                <w:b/>
                <w:sz w:val="24"/>
                <w:szCs w:val="24"/>
              </w:rPr>
              <w:lastRenderedPageBreak/>
              <w:t>Additional findings:</w:t>
            </w:r>
          </w:p>
          <w:p w14:paraId="2878450C" w14:textId="3895E6AB" w:rsidR="002173CC" w:rsidRDefault="00CE7D4B" w:rsidP="00F6518F">
            <w:pPr>
              <w:rPr>
                <w:sz w:val="24"/>
                <w:szCs w:val="24"/>
              </w:rPr>
            </w:pPr>
            <w:r>
              <w:rPr>
                <w:sz w:val="24"/>
                <w:szCs w:val="24"/>
              </w:rPr>
              <w:t>In 33% of cases there was no clear etiology identified (figure 1)</w:t>
            </w:r>
          </w:p>
          <w:p w14:paraId="459E43BC" w14:textId="637F6EAD" w:rsidR="00166E7D" w:rsidRDefault="00CE7D4B" w:rsidP="00F6518F">
            <w:pPr>
              <w:rPr>
                <w:sz w:val="24"/>
                <w:szCs w:val="24"/>
              </w:rPr>
            </w:pPr>
            <w:r>
              <w:rPr>
                <w:sz w:val="24"/>
                <w:szCs w:val="24"/>
              </w:rPr>
              <w:t>Patients using ACEI required ICU monitoring for 47% of their episodes and airway intervention 33% of the time</w:t>
            </w:r>
          </w:p>
          <w:p w14:paraId="63994D8D" w14:textId="40337085" w:rsidR="00166E7D" w:rsidRDefault="00166E7D" w:rsidP="00F6518F">
            <w:pPr>
              <w:rPr>
                <w:sz w:val="24"/>
                <w:szCs w:val="24"/>
              </w:rPr>
            </w:pPr>
            <w:r>
              <w:rPr>
                <w:sz w:val="24"/>
                <w:szCs w:val="24"/>
              </w:rPr>
              <w:t xml:space="preserve">The anatomic staging was not statistically associated with demographic or etiologic variables. </w:t>
            </w:r>
          </w:p>
          <w:p w14:paraId="1735BF4E" w14:textId="7E4E3D34" w:rsidR="002173CC" w:rsidRDefault="00166E7D" w:rsidP="00F6518F">
            <w:pPr>
              <w:rPr>
                <w:sz w:val="24"/>
                <w:szCs w:val="24"/>
              </w:rPr>
            </w:pPr>
            <w:r>
              <w:rPr>
                <w:sz w:val="24"/>
                <w:szCs w:val="24"/>
              </w:rPr>
              <w:t xml:space="preserve">No patient died of angioedema during the study period. </w:t>
            </w:r>
          </w:p>
        </w:tc>
      </w:tr>
      <w:tr w:rsidR="002173CC" w14:paraId="09B626C0" w14:textId="77777777" w:rsidTr="004966C0">
        <w:tc>
          <w:tcPr>
            <w:tcW w:w="10908" w:type="dxa"/>
          </w:tcPr>
          <w:p w14:paraId="7E5C7847" w14:textId="46B0BD64" w:rsidR="002173CC" w:rsidRDefault="002173CC" w:rsidP="00F6518F">
            <w:pPr>
              <w:rPr>
                <w:b/>
                <w:sz w:val="24"/>
                <w:szCs w:val="24"/>
              </w:rPr>
            </w:pPr>
            <w:r w:rsidRPr="002173CC">
              <w:rPr>
                <w:b/>
                <w:sz w:val="24"/>
                <w:szCs w:val="24"/>
              </w:rPr>
              <w:t>Limitations:</w:t>
            </w:r>
          </w:p>
          <w:p w14:paraId="3284FA14" w14:textId="7A7F10FF" w:rsidR="006F0C9E" w:rsidRPr="00740800" w:rsidRDefault="006F0C9E" w:rsidP="006F0C9E">
            <w:pPr>
              <w:pStyle w:val="ListParagraph"/>
              <w:numPr>
                <w:ilvl w:val="0"/>
                <w:numId w:val="4"/>
              </w:numPr>
              <w:rPr>
                <w:sz w:val="24"/>
                <w:szCs w:val="24"/>
              </w:rPr>
            </w:pPr>
            <w:r w:rsidRPr="00740800">
              <w:rPr>
                <w:sz w:val="24"/>
                <w:szCs w:val="24"/>
              </w:rPr>
              <w:t>Size—very small sample size</w:t>
            </w:r>
          </w:p>
          <w:p w14:paraId="516790FC" w14:textId="0BAE4F21" w:rsidR="006F0C9E" w:rsidRPr="00740800" w:rsidRDefault="006F0C9E" w:rsidP="006F0C9E">
            <w:pPr>
              <w:pStyle w:val="ListParagraph"/>
              <w:numPr>
                <w:ilvl w:val="0"/>
                <w:numId w:val="4"/>
              </w:numPr>
              <w:rPr>
                <w:sz w:val="24"/>
                <w:szCs w:val="24"/>
              </w:rPr>
            </w:pPr>
            <w:r w:rsidRPr="00740800">
              <w:rPr>
                <w:sz w:val="24"/>
                <w:szCs w:val="24"/>
              </w:rPr>
              <w:t xml:space="preserve">Retrospective </w:t>
            </w:r>
            <w:r w:rsidR="00F53220" w:rsidRPr="00740800">
              <w:rPr>
                <w:sz w:val="24"/>
                <w:szCs w:val="24"/>
              </w:rPr>
              <w:t xml:space="preserve">case </w:t>
            </w:r>
            <w:r w:rsidRPr="00740800">
              <w:rPr>
                <w:sz w:val="24"/>
                <w:szCs w:val="24"/>
              </w:rPr>
              <w:t>review</w:t>
            </w:r>
            <w:r w:rsidR="00F53220" w:rsidRPr="00740800">
              <w:rPr>
                <w:sz w:val="24"/>
                <w:szCs w:val="24"/>
              </w:rPr>
              <w:t>—not randomized well controlled research study</w:t>
            </w:r>
          </w:p>
          <w:p w14:paraId="3C7F2F1C" w14:textId="00DA5A5A" w:rsidR="002173CC" w:rsidRPr="00740800" w:rsidRDefault="006F0C9E" w:rsidP="00F6518F">
            <w:pPr>
              <w:pStyle w:val="ListParagraph"/>
              <w:numPr>
                <w:ilvl w:val="0"/>
                <w:numId w:val="4"/>
              </w:numPr>
              <w:rPr>
                <w:sz w:val="24"/>
                <w:szCs w:val="24"/>
              </w:rPr>
            </w:pPr>
            <w:r w:rsidRPr="00740800">
              <w:rPr>
                <w:sz w:val="24"/>
                <w:szCs w:val="24"/>
              </w:rPr>
              <w:t>Did not clearly describe how anatomical location was determined</w:t>
            </w:r>
            <w:r w:rsidR="00F53220" w:rsidRPr="00740800">
              <w:rPr>
                <w:sz w:val="24"/>
                <w:szCs w:val="24"/>
              </w:rPr>
              <w:t xml:space="preserve">. In their discussion they state that this is easy to do with a complete head and neck exam with indirect laryngoscopy being the optimal means of evaluating the upper airway- this may not always be as easy as purported, and is more based on clinical signs and gestalt. </w:t>
            </w:r>
            <w:r w:rsidR="00F43730">
              <w:rPr>
                <w:sz w:val="24"/>
                <w:szCs w:val="24"/>
              </w:rPr>
              <w:t>This is both subjective and difficult to perform in the ED.</w:t>
            </w:r>
            <w:r w:rsidR="00F53220" w:rsidRPr="00740800">
              <w:rPr>
                <w:sz w:val="24"/>
                <w:szCs w:val="24"/>
              </w:rPr>
              <w:t xml:space="preserve"> </w:t>
            </w:r>
          </w:p>
          <w:p w14:paraId="53C8EA6A" w14:textId="77777777" w:rsidR="002173CC" w:rsidRDefault="00F53220" w:rsidP="00F6518F">
            <w:pPr>
              <w:pStyle w:val="ListParagraph"/>
              <w:numPr>
                <w:ilvl w:val="0"/>
                <w:numId w:val="4"/>
              </w:numPr>
              <w:rPr>
                <w:b/>
                <w:sz w:val="24"/>
                <w:szCs w:val="24"/>
              </w:rPr>
            </w:pPr>
            <w:r w:rsidRPr="00740800">
              <w:rPr>
                <w:sz w:val="24"/>
                <w:szCs w:val="24"/>
              </w:rPr>
              <w:t>State that hoarseness, voice change, and stridor are higher risk features which are highly associated with soft palate swelling, however this is considered to be stage II. Don’t understand their reasoning behind this and why they considered tongue swelling to be a more dangerous anatomic location than soft palate swelling if they present with same high risk symptoms.</w:t>
            </w:r>
            <w:r>
              <w:rPr>
                <w:b/>
                <w:sz w:val="24"/>
                <w:szCs w:val="24"/>
              </w:rPr>
              <w:t xml:space="preserve"> </w:t>
            </w:r>
          </w:p>
          <w:p w14:paraId="6BFAA5C3" w14:textId="3E7E1F78" w:rsidR="00F43730" w:rsidRPr="00F43730" w:rsidRDefault="00F43730" w:rsidP="00F6518F">
            <w:pPr>
              <w:pStyle w:val="ListParagraph"/>
              <w:numPr>
                <w:ilvl w:val="0"/>
                <w:numId w:val="4"/>
              </w:numPr>
              <w:rPr>
                <w:sz w:val="24"/>
                <w:szCs w:val="24"/>
              </w:rPr>
            </w:pPr>
            <w:r w:rsidRPr="00F43730">
              <w:rPr>
                <w:sz w:val="24"/>
                <w:szCs w:val="24"/>
              </w:rPr>
              <w:t xml:space="preserve">This study has not been validated. </w:t>
            </w:r>
          </w:p>
        </w:tc>
      </w:tr>
    </w:tbl>
    <w:p w14:paraId="2BF93F6F" w14:textId="77777777" w:rsidR="002173CC" w:rsidRDefault="002173CC" w:rsidP="00F6518F">
      <w:pPr>
        <w:rPr>
          <w:sz w:val="24"/>
          <w:szCs w:val="24"/>
        </w:rPr>
      </w:pPr>
    </w:p>
    <w:tbl>
      <w:tblPr>
        <w:tblStyle w:val="TableGrid"/>
        <w:tblW w:w="0" w:type="auto"/>
        <w:tblLook w:val="04A0" w:firstRow="1" w:lastRow="0" w:firstColumn="1" w:lastColumn="0" w:noHBand="0" w:noVBand="1"/>
      </w:tblPr>
      <w:tblGrid>
        <w:gridCol w:w="10908"/>
      </w:tblGrid>
      <w:tr w:rsidR="002173CC" w14:paraId="5FCE46C8" w14:textId="77777777" w:rsidTr="004966C0">
        <w:tc>
          <w:tcPr>
            <w:tcW w:w="10908" w:type="dxa"/>
            <w:shd w:val="clear" w:color="auto" w:fill="D9D9D9" w:themeFill="background1" w:themeFillShade="D9"/>
          </w:tcPr>
          <w:p w14:paraId="14035B32" w14:textId="77777777" w:rsidR="002173CC" w:rsidRPr="002173CC" w:rsidRDefault="002173CC" w:rsidP="002173CC">
            <w:pPr>
              <w:jc w:val="center"/>
              <w:rPr>
                <w:b/>
                <w:sz w:val="24"/>
                <w:szCs w:val="24"/>
              </w:rPr>
            </w:pPr>
            <w:r w:rsidRPr="002173CC">
              <w:rPr>
                <w:b/>
                <w:sz w:val="24"/>
                <w:szCs w:val="24"/>
              </w:rPr>
              <w:t>Clinical Implications</w:t>
            </w:r>
          </w:p>
        </w:tc>
      </w:tr>
      <w:tr w:rsidR="002173CC" w14:paraId="7CD37A8D" w14:textId="77777777" w:rsidTr="004966C0">
        <w:tc>
          <w:tcPr>
            <w:tcW w:w="10908" w:type="dxa"/>
          </w:tcPr>
          <w:p w14:paraId="077E5AA6" w14:textId="4EEB4FBF" w:rsidR="002173CC" w:rsidRPr="002173CC" w:rsidRDefault="002173CC" w:rsidP="00F6518F">
            <w:pPr>
              <w:rPr>
                <w:b/>
                <w:sz w:val="24"/>
                <w:szCs w:val="24"/>
              </w:rPr>
            </w:pPr>
            <w:r w:rsidRPr="002173CC">
              <w:rPr>
                <w:b/>
                <w:sz w:val="24"/>
                <w:szCs w:val="24"/>
              </w:rPr>
              <w:t>Applicable?</w:t>
            </w:r>
            <w:r w:rsidR="00F53220">
              <w:rPr>
                <w:b/>
                <w:sz w:val="24"/>
                <w:szCs w:val="24"/>
              </w:rPr>
              <w:t xml:space="preserve"> </w:t>
            </w:r>
            <w:r w:rsidR="00F43730">
              <w:rPr>
                <w:sz w:val="24"/>
                <w:szCs w:val="24"/>
              </w:rPr>
              <w:t>Yes</w:t>
            </w:r>
          </w:p>
          <w:p w14:paraId="15684CAD" w14:textId="5C0D4F98" w:rsidR="002173CC" w:rsidRPr="002173CC" w:rsidRDefault="002173CC" w:rsidP="00F6518F">
            <w:pPr>
              <w:rPr>
                <w:b/>
                <w:sz w:val="24"/>
                <w:szCs w:val="24"/>
              </w:rPr>
            </w:pPr>
            <w:r w:rsidRPr="002173CC">
              <w:rPr>
                <w:b/>
                <w:sz w:val="24"/>
                <w:szCs w:val="24"/>
              </w:rPr>
              <w:t>Feasible?</w:t>
            </w:r>
            <w:r w:rsidR="00F53220">
              <w:rPr>
                <w:b/>
                <w:sz w:val="24"/>
                <w:szCs w:val="24"/>
              </w:rPr>
              <w:t xml:space="preserve"> </w:t>
            </w:r>
            <w:r w:rsidR="00F43730">
              <w:rPr>
                <w:sz w:val="24"/>
                <w:szCs w:val="24"/>
              </w:rPr>
              <w:t>Yes</w:t>
            </w:r>
          </w:p>
          <w:p w14:paraId="39BE0CD9" w14:textId="5FAF0208" w:rsidR="00CD46BB" w:rsidRDefault="002173CC" w:rsidP="00F6518F">
            <w:pPr>
              <w:rPr>
                <w:b/>
                <w:sz w:val="24"/>
                <w:szCs w:val="24"/>
              </w:rPr>
            </w:pPr>
            <w:r w:rsidRPr="002173CC">
              <w:rPr>
                <w:b/>
                <w:sz w:val="24"/>
                <w:szCs w:val="24"/>
              </w:rPr>
              <w:t>Clinically relevant?</w:t>
            </w:r>
            <w:r w:rsidR="00F53220">
              <w:rPr>
                <w:b/>
                <w:sz w:val="24"/>
                <w:szCs w:val="24"/>
              </w:rPr>
              <w:t xml:space="preserve"> </w:t>
            </w:r>
            <w:r w:rsidR="00F43730">
              <w:rPr>
                <w:sz w:val="24"/>
                <w:szCs w:val="24"/>
              </w:rPr>
              <w:t>Yes</w:t>
            </w:r>
          </w:p>
          <w:p w14:paraId="4AFFAB29" w14:textId="77777777" w:rsidR="004966C0" w:rsidRDefault="004966C0" w:rsidP="00F6518F">
            <w:pPr>
              <w:rPr>
                <w:b/>
                <w:sz w:val="24"/>
                <w:szCs w:val="24"/>
              </w:rPr>
            </w:pPr>
            <w:r>
              <w:rPr>
                <w:b/>
                <w:sz w:val="24"/>
                <w:szCs w:val="24"/>
              </w:rPr>
              <w:t>Comments:</w:t>
            </w:r>
          </w:p>
          <w:p w14:paraId="41CD9D07" w14:textId="17974ABC" w:rsidR="00F53220" w:rsidRPr="00497EB8" w:rsidRDefault="00F53220" w:rsidP="00F6518F">
            <w:pPr>
              <w:rPr>
                <w:sz w:val="24"/>
                <w:szCs w:val="24"/>
              </w:rPr>
            </w:pPr>
            <w:r w:rsidRPr="00497EB8">
              <w:rPr>
                <w:sz w:val="24"/>
                <w:szCs w:val="24"/>
              </w:rPr>
              <w:t>This paper provides some clinical data on higher risk features associated with patients requiring airway intervention that reportedly had angioedema and how one might predict airway compromise based on certain clinical features in these patients. I do not feel that the data in this paper will change my clinical practice outside of recognizing that certain clinical features might necessitate airway intervention (hoarseness, voice change, stridor). The bottom line is that anyone that has anything more than facial or lip swelling is a concerning patient from</w:t>
            </w:r>
            <w:r w:rsidR="00497EB8">
              <w:rPr>
                <w:sz w:val="24"/>
                <w:szCs w:val="24"/>
              </w:rPr>
              <w:t xml:space="preserve"> an airway perspective and they</w:t>
            </w:r>
            <w:r w:rsidRPr="00497EB8">
              <w:rPr>
                <w:sz w:val="24"/>
                <w:szCs w:val="24"/>
              </w:rPr>
              <w:t xml:space="preserve"> certainly warrant close inpatient monitoring. </w:t>
            </w:r>
            <w:r w:rsidR="00C87E27" w:rsidRPr="00497EB8">
              <w:rPr>
                <w:sz w:val="24"/>
                <w:szCs w:val="24"/>
              </w:rPr>
              <w:t>I do not feel that this staging system based on anatomic location of swelling is appropriate to use when triaging patients to inpatient vs outpatient vs ICU treatment as their presenting symptoms and response to interventions is a more appropriate guide to</w:t>
            </w:r>
            <w:r w:rsidR="00497EB8">
              <w:rPr>
                <w:sz w:val="24"/>
                <w:szCs w:val="24"/>
              </w:rPr>
              <w:t xml:space="preserve"> individual</w:t>
            </w:r>
            <w:r w:rsidR="00C87E27" w:rsidRPr="00497EB8">
              <w:rPr>
                <w:sz w:val="24"/>
                <w:szCs w:val="24"/>
              </w:rPr>
              <w:t xml:space="preserve"> management. </w:t>
            </w:r>
          </w:p>
          <w:p w14:paraId="4D5624ED" w14:textId="77777777" w:rsidR="002173CC" w:rsidRDefault="002173CC" w:rsidP="00F6518F">
            <w:pPr>
              <w:rPr>
                <w:sz w:val="24"/>
                <w:szCs w:val="24"/>
              </w:rPr>
            </w:pPr>
          </w:p>
        </w:tc>
      </w:tr>
      <w:tr w:rsidR="004966C0" w14:paraId="2EA8C3D0" w14:textId="77777777" w:rsidTr="004966C0">
        <w:tc>
          <w:tcPr>
            <w:tcW w:w="10908" w:type="dxa"/>
            <w:shd w:val="clear" w:color="auto" w:fill="D9D9D9" w:themeFill="background1" w:themeFillShade="D9"/>
          </w:tcPr>
          <w:p w14:paraId="581166FC" w14:textId="77777777" w:rsidR="004966C0" w:rsidRPr="004966C0" w:rsidRDefault="004966C0" w:rsidP="004966C0">
            <w:pPr>
              <w:jc w:val="center"/>
              <w:rPr>
                <w:b/>
                <w:sz w:val="24"/>
                <w:szCs w:val="24"/>
              </w:rPr>
            </w:pPr>
            <w:r w:rsidRPr="004966C0">
              <w:rPr>
                <w:b/>
                <w:sz w:val="24"/>
                <w:szCs w:val="24"/>
              </w:rPr>
              <w:t>Level of evidence generated from this study</w:t>
            </w:r>
          </w:p>
        </w:tc>
      </w:tr>
      <w:tr w:rsidR="004966C0" w14:paraId="38A9EEBE" w14:textId="77777777" w:rsidTr="004966C0">
        <w:tc>
          <w:tcPr>
            <w:tcW w:w="10908" w:type="dxa"/>
          </w:tcPr>
          <w:p w14:paraId="2F71B7EE" w14:textId="1A8EE2A3" w:rsidR="004966C0" w:rsidRPr="00166E7D" w:rsidRDefault="004966C0" w:rsidP="004966C0">
            <w:pPr>
              <w:rPr>
                <w:b/>
                <w:sz w:val="24"/>
                <w:szCs w:val="24"/>
              </w:rPr>
            </w:pPr>
            <w:r w:rsidRPr="00166E7D">
              <w:rPr>
                <w:rFonts w:ascii="Palatino Linotype" w:hAnsi="Palatino Linotype"/>
                <w:b/>
                <w:sz w:val="24"/>
                <w:szCs w:val="24"/>
              </w:rPr>
              <w:fldChar w:fldCharType="begin">
                <w:ffData>
                  <w:name w:val="Check1"/>
                  <w:enabled/>
                  <w:calcOnExit w:val="0"/>
                  <w:checkBox>
                    <w:sizeAuto/>
                    <w:default w:val="0"/>
                  </w:checkBox>
                </w:ffData>
              </w:fldChar>
            </w:r>
            <w:r w:rsidRPr="00166E7D">
              <w:rPr>
                <w:rFonts w:ascii="Palatino Linotype" w:hAnsi="Palatino Linotype"/>
                <w:b/>
                <w:sz w:val="24"/>
                <w:szCs w:val="24"/>
              </w:rPr>
              <w:instrText xml:space="preserve"> FORMCHECKBOX </w:instrText>
            </w:r>
            <w:r w:rsidR="00792E20">
              <w:rPr>
                <w:rFonts w:ascii="Palatino Linotype" w:hAnsi="Palatino Linotype"/>
                <w:b/>
                <w:sz w:val="24"/>
                <w:szCs w:val="24"/>
              </w:rPr>
            </w:r>
            <w:r w:rsidR="00792E20">
              <w:rPr>
                <w:rFonts w:ascii="Palatino Linotype" w:hAnsi="Palatino Linotype"/>
                <w:b/>
                <w:sz w:val="24"/>
                <w:szCs w:val="24"/>
              </w:rPr>
              <w:fldChar w:fldCharType="separate"/>
            </w:r>
            <w:r w:rsidRPr="00166E7D">
              <w:rPr>
                <w:rFonts w:ascii="Palatino Linotype" w:hAnsi="Palatino Linotype"/>
                <w:b/>
                <w:sz w:val="24"/>
                <w:szCs w:val="24"/>
              </w:rPr>
              <w:fldChar w:fldCharType="end"/>
            </w:r>
            <w:r w:rsidRPr="00166E7D">
              <w:rPr>
                <w:b/>
                <w:sz w:val="24"/>
                <w:szCs w:val="24"/>
              </w:rPr>
              <w:t>IV: expert committee reports; expert opinion; case study; case report</w:t>
            </w:r>
          </w:p>
        </w:tc>
      </w:tr>
    </w:tbl>
    <w:p w14:paraId="189A4BB7" w14:textId="77777777" w:rsidR="004966C0" w:rsidRPr="00D67AD5" w:rsidRDefault="004966C0" w:rsidP="00D67AD5">
      <w:pPr>
        <w:rPr>
          <w:sz w:val="16"/>
          <w:szCs w:val="16"/>
        </w:rPr>
      </w:pPr>
    </w:p>
    <w:sectPr w:rsidR="004966C0" w:rsidRPr="00D67AD5" w:rsidSect="004966C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8A684" w14:textId="77777777" w:rsidR="00792E20" w:rsidRDefault="00792E20" w:rsidP="00CD46BB">
      <w:pPr>
        <w:spacing w:after="0" w:line="240" w:lineRule="auto"/>
      </w:pPr>
      <w:r>
        <w:separator/>
      </w:r>
    </w:p>
  </w:endnote>
  <w:endnote w:type="continuationSeparator" w:id="0">
    <w:p w14:paraId="4107560A" w14:textId="77777777" w:rsidR="00792E20" w:rsidRDefault="00792E20" w:rsidP="00CD4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A0FA9" w14:textId="77777777" w:rsidR="00CD46BB" w:rsidRDefault="00CD46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655274"/>
      <w:docPartObj>
        <w:docPartGallery w:val="Page Numbers (Bottom of Page)"/>
        <w:docPartUnique/>
      </w:docPartObj>
    </w:sdtPr>
    <w:sdtEndPr>
      <w:rPr>
        <w:noProof/>
      </w:rPr>
    </w:sdtEndPr>
    <w:sdtContent>
      <w:p w14:paraId="30C800F2" w14:textId="77777777" w:rsidR="00CD46BB" w:rsidRDefault="00CD46BB">
        <w:pPr>
          <w:pStyle w:val="Footer"/>
          <w:jc w:val="right"/>
        </w:pPr>
        <w:r>
          <w:fldChar w:fldCharType="begin"/>
        </w:r>
        <w:r>
          <w:instrText xml:space="preserve"> PAGE   \* MERGEFORMAT </w:instrText>
        </w:r>
        <w:r>
          <w:fldChar w:fldCharType="separate"/>
        </w:r>
        <w:r w:rsidR="00A27423">
          <w:rPr>
            <w:noProof/>
          </w:rPr>
          <w:t>3</w:t>
        </w:r>
        <w:r>
          <w:rPr>
            <w:noProof/>
          </w:rPr>
          <w:fldChar w:fldCharType="end"/>
        </w:r>
      </w:p>
    </w:sdtContent>
  </w:sdt>
  <w:p w14:paraId="03D910DF" w14:textId="77777777" w:rsidR="00CD46BB" w:rsidRDefault="00E75810">
    <w:pPr>
      <w:pStyle w:val="Footer"/>
    </w:pPr>
    <w:r>
      <w:t>JC Template 7.12.17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D8CCC" w14:textId="77777777" w:rsidR="00CD46BB" w:rsidRDefault="00CD4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39084" w14:textId="77777777" w:rsidR="00792E20" w:rsidRDefault="00792E20" w:rsidP="00CD46BB">
      <w:pPr>
        <w:spacing w:after="0" w:line="240" w:lineRule="auto"/>
      </w:pPr>
      <w:r>
        <w:separator/>
      </w:r>
    </w:p>
  </w:footnote>
  <w:footnote w:type="continuationSeparator" w:id="0">
    <w:p w14:paraId="40A7B9DD" w14:textId="77777777" w:rsidR="00792E20" w:rsidRDefault="00792E20" w:rsidP="00CD4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86305" w14:textId="77777777" w:rsidR="00CD46BB" w:rsidRDefault="00CD46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EA29F" w14:textId="77777777" w:rsidR="00CD46BB" w:rsidRDefault="00CD46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44138" w14:textId="77777777" w:rsidR="00CD46BB" w:rsidRDefault="00CD46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C3368"/>
    <w:multiLevelType w:val="hybridMultilevel"/>
    <w:tmpl w:val="2A3A49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B054CE"/>
    <w:multiLevelType w:val="hybridMultilevel"/>
    <w:tmpl w:val="6F9636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871652"/>
    <w:multiLevelType w:val="hybridMultilevel"/>
    <w:tmpl w:val="6F9636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C3464A"/>
    <w:multiLevelType w:val="hybridMultilevel"/>
    <w:tmpl w:val="C66E04B2"/>
    <w:lvl w:ilvl="0" w:tplc="4EDA9424">
      <w:start w:val="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5E46B1"/>
    <w:multiLevelType w:val="hybridMultilevel"/>
    <w:tmpl w:val="6F9636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8F"/>
    <w:rsid w:val="00001D4E"/>
    <w:rsid w:val="00002DBC"/>
    <w:rsid w:val="000102B6"/>
    <w:rsid w:val="00020E04"/>
    <w:rsid w:val="00024AF9"/>
    <w:rsid w:val="00031338"/>
    <w:rsid w:val="00031CB1"/>
    <w:rsid w:val="00033549"/>
    <w:rsid w:val="00044C79"/>
    <w:rsid w:val="000459EF"/>
    <w:rsid w:val="00055D52"/>
    <w:rsid w:val="000648EB"/>
    <w:rsid w:val="0007369A"/>
    <w:rsid w:val="000741A2"/>
    <w:rsid w:val="000932AE"/>
    <w:rsid w:val="00096AC1"/>
    <w:rsid w:val="000B4356"/>
    <w:rsid w:val="000B4828"/>
    <w:rsid w:val="000B56B2"/>
    <w:rsid w:val="000C245E"/>
    <w:rsid w:val="000D502F"/>
    <w:rsid w:val="000D5CDC"/>
    <w:rsid w:val="000D646E"/>
    <w:rsid w:val="000D6DDE"/>
    <w:rsid w:val="000E2E4F"/>
    <w:rsid w:val="000E3F74"/>
    <w:rsid w:val="000F09D3"/>
    <w:rsid w:val="000F1292"/>
    <w:rsid w:val="000F34B6"/>
    <w:rsid w:val="001020E8"/>
    <w:rsid w:val="001026AD"/>
    <w:rsid w:val="00105A4A"/>
    <w:rsid w:val="00134DB5"/>
    <w:rsid w:val="00135B68"/>
    <w:rsid w:val="0014268A"/>
    <w:rsid w:val="00143DAC"/>
    <w:rsid w:val="00144586"/>
    <w:rsid w:val="00147FF9"/>
    <w:rsid w:val="001506F9"/>
    <w:rsid w:val="001516BB"/>
    <w:rsid w:val="00154500"/>
    <w:rsid w:val="0015721D"/>
    <w:rsid w:val="0016093D"/>
    <w:rsid w:val="00160DC6"/>
    <w:rsid w:val="0016231F"/>
    <w:rsid w:val="00166E7D"/>
    <w:rsid w:val="00171A69"/>
    <w:rsid w:val="00174F8F"/>
    <w:rsid w:val="001835B9"/>
    <w:rsid w:val="00184E7E"/>
    <w:rsid w:val="00186633"/>
    <w:rsid w:val="00190E8C"/>
    <w:rsid w:val="001916E9"/>
    <w:rsid w:val="00197724"/>
    <w:rsid w:val="001A134E"/>
    <w:rsid w:val="001A65CB"/>
    <w:rsid w:val="001C1CE0"/>
    <w:rsid w:val="001C37E8"/>
    <w:rsid w:val="001D240A"/>
    <w:rsid w:val="001D4407"/>
    <w:rsid w:val="001E7786"/>
    <w:rsid w:val="001F0DBB"/>
    <w:rsid w:val="001F58AC"/>
    <w:rsid w:val="001F7C69"/>
    <w:rsid w:val="002006D4"/>
    <w:rsid w:val="00201133"/>
    <w:rsid w:val="00203F8D"/>
    <w:rsid w:val="002107CE"/>
    <w:rsid w:val="00212CC4"/>
    <w:rsid w:val="002142B9"/>
    <w:rsid w:val="002173CC"/>
    <w:rsid w:val="00221978"/>
    <w:rsid w:val="0022708A"/>
    <w:rsid w:val="002277F8"/>
    <w:rsid w:val="00232E2A"/>
    <w:rsid w:val="00240C7A"/>
    <w:rsid w:val="002434F3"/>
    <w:rsid w:val="00244443"/>
    <w:rsid w:val="0025184A"/>
    <w:rsid w:val="002559C8"/>
    <w:rsid w:val="00255DBF"/>
    <w:rsid w:val="00256FA2"/>
    <w:rsid w:val="00257237"/>
    <w:rsid w:val="002613BD"/>
    <w:rsid w:val="002623DB"/>
    <w:rsid w:val="00273086"/>
    <w:rsid w:val="00274470"/>
    <w:rsid w:val="00286DB5"/>
    <w:rsid w:val="00291E95"/>
    <w:rsid w:val="002925B1"/>
    <w:rsid w:val="0029639C"/>
    <w:rsid w:val="002A353F"/>
    <w:rsid w:val="002A7224"/>
    <w:rsid w:val="002B219E"/>
    <w:rsid w:val="002C0649"/>
    <w:rsid w:val="002C1E4F"/>
    <w:rsid w:val="002C4ADD"/>
    <w:rsid w:val="002E1189"/>
    <w:rsid w:val="002F3B60"/>
    <w:rsid w:val="002F502D"/>
    <w:rsid w:val="00303636"/>
    <w:rsid w:val="003037FC"/>
    <w:rsid w:val="003164DC"/>
    <w:rsid w:val="003201F7"/>
    <w:rsid w:val="0032700C"/>
    <w:rsid w:val="00332CC1"/>
    <w:rsid w:val="00333FCD"/>
    <w:rsid w:val="00342BFC"/>
    <w:rsid w:val="003448CA"/>
    <w:rsid w:val="00351EAE"/>
    <w:rsid w:val="00353144"/>
    <w:rsid w:val="003546FB"/>
    <w:rsid w:val="00354D68"/>
    <w:rsid w:val="00355832"/>
    <w:rsid w:val="003560E4"/>
    <w:rsid w:val="00357191"/>
    <w:rsid w:val="0036742B"/>
    <w:rsid w:val="00375638"/>
    <w:rsid w:val="003774F7"/>
    <w:rsid w:val="00381470"/>
    <w:rsid w:val="00382155"/>
    <w:rsid w:val="00384EE0"/>
    <w:rsid w:val="0039596C"/>
    <w:rsid w:val="003A2F43"/>
    <w:rsid w:val="003A4CA0"/>
    <w:rsid w:val="003B170D"/>
    <w:rsid w:val="003B24BF"/>
    <w:rsid w:val="003B5074"/>
    <w:rsid w:val="003C3C69"/>
    <w:rsid w:val="003D5DCA"/>
    <w:rsid w:val="003E03C4"/>
    <w:rsid w:val="003E252B"/>
    <w:rsid w:val="003E3688"/>
    <w:rsid w:val="003E3C87"/>
    <w:rsid w:val="003E5802"/>
    <w:rsid w:val="003F2E96"/>
    <w:rsid w:val="003F7248"/>
    <w:rsid w:val="004005F5"/>
    <w:rsid w:val="004016BC"/>
    <w:rsid w:val="00402860"/>
    <w:rsid w:val="00402B9E"/>
    <w:rsid w:val="00411F8E"/>
    <w:rsid w:val="00413AB3"/>
    <w:rsid w:val="00433234"/>
    <w:rsid w:val="00436C10"/>
    <w:rsid w:val="00441002"/>
    <w:rsid w:val="004411DB"/>
    <w:rsid w:val="0044136A"/>
    <w:rsid w:val="004445B9"/>
    <w:rsid w:val="00445DDA"/>
    <w:rsid w:val="004513D1"/>
    <w:rsid w:val="00462092"/>
    <w:rsid w:val="00462CE2"/>
    <w:rsid w:val="00462D01"/>
    <w:rsid w:val="0046307D"/>
    <w:rsid w:val="004635F9"/>
    <w:rsid w:val="00463E42"/>
    <w:rsid w:val="00470205"/>
    <w:rsid w:val="00472FE5"/>
    <w:rsid w:val="004767BB"/>
    <w:rsid w:val="00477D27"/>
    <w:rsid w:val="0048223A"/>
    <w:rsid w:val="00486580"/>
    <w:rsid w:val="004872EE"/>
    <w:rsid w:val="00492DE7"/>
    <w:rsid w:val="00494523"/>
    <w:rsid w:val="004966C0"/>
    <w:rsid w:val="00497EB8"/>
    <w:rsid w:val="004A37A4"/>
    <w:rsid w:val="004A3B6B"/>
    <w:rsid w:val="004A7305"/>
    <w:rsid w:val="004B010E"/>
    <w:rsid w:val="004B12D1"/>
    <w:rsid w:val="004B1B08"/>
    <w:rsid w:val="004B33E3"/>
    <w:rsid w:val="004B6608"/>
    <w:rsid w:val="004B7C7D"/>
    <w:rsid w:val="004C12E1"/>
    <w:rsid w:val="004C6E9C"/>
    <w:rsid w:val="004E065E"/>
    <w:rsid w:val="004E0B9E"/>
    <w:rsid w:val="004E10E1"/>
    <w:rsid w:val="004E2B83"/>
    <w:rsid w:val="004E5A6F"/>
    <w:rsid w:val="00510AC0"/>
    <w:rsid w:val="0051353F"/>
    <w:rsid w:val="005138A0"/>
    <w:rsid w:val="0051504E"/>
    <w:rsid w:val="00522018"/>
    <w:rsid w:val="00524364"/>
    <w:rsid w:val="0052592A"/>
    <w:rsid w:val="00526B02"/>
    <w:rsid w:val="005321A8"/>
    <w:rsid w:val="005339D9"/>
    <w:rsid w:val="00535D75"/>
    <w:rsid w:val="0054489E"/>
    <w:rsid w:val="005448CC"/>
    <w:rsid w:val="00547333"/>
    <w:rsid w:val="0055675C"/>
    <w:rsid w:val="00557852"/>
    <w:rsid w:val="00563EF4"/>
    <w:rsid w:val="0056406A"/>
    <w:rsid w:val="0057142F"/>
    <w:rsid w:val="00571BAA"/>
    <w:rsid w:val="00585E99"/>
    <w:rsid w:val="00587868"/>
    <w:rsid w:val="00590048"/>
    <w:rsid w:val="00591090"/>
    <w:rsid w:val="00592E2B"/>
    <w:rsid w:val="00594E2D"/>
    <w:rsid w:val="00596D13"/>
    <w:rsid w:val="005A7D59"/>
    <w:rsid w:val="005B2336"/>
    <w:rsid w:val="005C6393"/>
    <w:rsid w:val="005C7871"/>
    <w:rsid w:val="005D3053"/>
    <w:rsid w:val="005E0C83"/>
    <w:rsid w:val="005E2C22"/>
    <w:rsid w:val="005F1FF8"/>
    <w:rsid w:val="005F224E"/>
    <w:rsid w:val="005F47BB"/>
    <w:rsid w:val="005F50E0"/>
    <w:rsid w:val="005F6554"/>
    <w:rsid w:val="005F6697"/>
    <w:rsid w:val="0060022E"/>
    <w:rsid w:val="00607DBF"/>
    <w:rsid w:val="0061005A"/>
    <w:rsid w:val="00610604"/>
    <w:rsid w:val="00611580"/>
    <w:rsid w:val="00613FA4"/>
    <w:rsid w:val="00617A42"/>
    <w:rsid w:val="00625017"/>
    <w:rsid w:val="0063631C"/>
    <w:rsid w:val="00637E14"/>
    <w:rsid w:val="0064397D"/>
    <w:rsid w:val="0064515A"/>
    <w:rsid w:val="006631DA"/>
    <w:rsid w:val="00663488"/>
    <w:rsid w:val="00663ADC"/>
    <w:rsid w:val="0067176F"/>
    <w:rsid w:val="00674D06"/>
    <w:rsid w:val="00684C5F"/>
    <w:rsid w:val="00690279"/>
    <w:rsid w:val="00691D36"/>
    <w:rsid w:val="00692B46"/>
    <w:rsid w:val="00693978"/>
    <w:rsid w:val="006947FD"/>
    <w:rsid w:val="0069799F"/>
    <w:rsid w:val="006A10F0"/>
    <w:rsid w:val="006A1ABC"/>
    <w:rsid w:val="006A2857"/>
    <w:rsid w:val="006A7762"/>
    <w:rsid w:val="006A7FCF"/>
    <w:rsid w:val="006B2C04"/>
    <w:rsid w:val="006B7FAB"/>
    <w:rsid w:val="006C20D8"/>
    <w:rsid w:val="006C292C"/>
    <w:rsid w:val="006C2C0A"/>
    <w:rsid w:val="006C4E23"/>
    <w:rsid w:val="006C7755"/>
    <w:rsid w:val="006D4464"/>
    <w:rsid w:val="006D776A"/>
    <w:rsid w:val="006E16F3"/>
    <w:rsid w:val="006E4B25"/>
    <w:rsid w:val="006E5F77"/>
    <w:rsid w:val="006F0C9E"/>
    <w:rsid w:val="006F3040"/>
    <w:rsid w:val="006F3499"/>
    <w:rsid w:val="006F7842"/>
    <w:rsid w:val="00707778"/>
    <w:rsid w:val="00707851"/>
    <w:rsid w:val="00712922"/>
    <w:rsid w:val="00724D85"/>
    <w:rsid w:val="00737803"/>
    <w:rsid w:val="00737C9A"/>
    <w:rsid w:val="00740800"/>
    <w:rsid w:val="00741D7D"/>
    <w:rsid w:val="00745E0D"/>
    <w:rsid w:val="00747D06"/>
    <w:rsid w:val="007551C8"/>
    <w:rsid w:val="00756A02"/>
    <w:rsid w:val="0076663C"/>
    <w:rsid w:val="007708CD"/>
    <w:rsid w:val="00781934"/>
    <w:rsid w:val="00782897"/>
    <w:rsid w:val="00783207"/>
    <w:rsid w:val="00785913"/>
    <w:rsid w:val="0078632A"/>
    <w:rsid w:val="00792E20"/>
    <w:rsid w:val="007930C5"/>
    <w:rsid w:val="007932A0"/>
    <w:rsid w:val="00797274"/>
    <w:rsid w:val="007A591E"/>
    <w:rsid w:val="007A6778"/>
    <w:rsid w:val="007B32A6"/>
    <w:rsid w:val="007C1652"/>
    <w:rsid w:val="007C5689"/>
    <w:rsid w:val="007D002B"/>
    <w:rsid w:val="007D1249"/>
    <w:rsid w:val="007D32EE"/>
    <w:rsid w:val="007D40A1"/>
    <w:rsid w:val="007E6D1F"/>
    <w:rsid w:val="007F1EA0"/>
    <w:rsid w:val="008052B2"/>
    <w:rsid w:val="0080762F"/>
    <w:rsid w:val="008107F1"/>
    <w:rsid w:val="00810FEC"/>
    <w:rsid w:val="00812209"/>
    <w:rsid w:val="0081256A"/>
    <w:rsid w:val="00823658"/>
    <w:rsid w:val="00825E00"/>
    <w:rsid w:val="00832C79"/>
    <w:rsid w:val="008375B2"/>
    <w:rsid w:val="00841359"/>
    <w:rsid w:val="00852701"/>
    <w:rsid w:val="0085485D"/>
    <w:rsid w:val="00855D3D"/>
    <w:rsid w:val="00863711"/>
    <w:rsid w:val="00863A9E"/>
    <w:rsid w:val="00866499"/>
    <w:rsid w:val="00867580"/>
    <w:rsid w:val="0087266F"/>
    <w:rsid w:val="008728A3"/>
    <w:rsid w:val="00891608"/>
    <w:rsid w:val="0089389E"/>
    <w:rsid w:val="00894C60"/>
    <w:rsid w:val="008953E3"/>
    <w:rsid w:val="008A1C1A"/>
    <w:rsid w:val="008A6F1E"/>
    <w:rsid w:val="008B08DA"/>
    <w:rsid w:val="008B1E42"/>
    <w:rsid w:val="008B3AF1"/>
    <w:rsid w:val="008C0A26"/>
    <w:rsid w:val="008C735D"/>
    <w:rsid w:val="008D2406"/>
    <w:rsid w:val="008D3968"/>
    <w:rsid w:val="008E696B"/>
    <w:rsid w:val="008E7E6A"/>
    <w:rsid w:val="008F5493"/>
    <w:rsid w:val="0090252A"/>
    <w:rsid w:val="0090731E"/>
    <w:rsid w:val="00920978"/>
    <w:rsid w:val="0092632D"/>
    <w:rsid w:val="00931292"/>
    <w:rsid w:val="00931ED0"/>
    <w:rsid w:val="00934214"/>
    <w:rsid w:val="009377D2"/>
    <w:rsid w:val="00944BA5"/>
    <w:rsid w:val="00950064"/>
    <w:rsid w:val="009541FD"/>
    <w:rsid w:val="00954DA2"/>
    <w:rsid w:val="00961ED6"/>
    <w:rsid w:val="00963C40"/>
    <w:rsid w:val="00964203"/>
    <w:rsid w:val="00966644"/>
    <w:rsid w:val="0097188F"/>
    <w:rsid w:val="00986DBF"/>
    <w:rsid w:val="00987164"/>
    <w:rsid w:val="00987845"/>
    <w:rsid w:val="00990834"/>
    <w:rsid w:val="009A48E0"/>
    <w:rsid w:val="009B5E19"/>
    <w:rsid w:val="009B6C75"/>
    <w:rsid w:val="009B751A"/>
    <w:rsid w:val="009C0BD9"/>
    <w:rsid w:val="009C6604"/>
    <w:rsid w:val="009D0DEE"/>
    <w:rsid w:val="009D745C"/>
    <w:rsid w:val="009E30F3"/>
    <w:rsid w:val="009E3120"/>
    <w:rsid w:val="009F3382"/>
    <w:rsid w:val="009F3E7B"/>
    <w:rsid w:val="00A04336"/>
    <w:rsid w:val="00A12C78"/>
    <w:rsid w:val="00A16884"/>
    <w:rsid w:val="00A27423"/>
    <w:rsid w:val="00A31A49"/>
    <w:rsid w:val="00A35389"/>
    <w:rsid w:val="00A50C7D"/>
    <w:rsid w:val="00A56256"/>
    <w:rsid w:val="00A65F9F"/>
    <w:rsid w:val="00A67947"/>
    <w:rsid w:val="00A706DF"/>
    <w:rsid w:val="00A71EF4"/>
    <w:rsid w:val="00A72214"/>
    <w:rsid w:val="00A72F3E"/>
    <w:rsid w:val="00A7598E"/>
    <w:rsid w:val="00A7726E"/>
    <w:rsid w:val="00A87114"/>
    <w:rsid w:val="00AA196B"/>
    <w:rsid w:val="00AA312E"/>
    <w:rsid w:val="00AA6FC3"/>
    <w:rsid w:val="00AB2FD1"/>
    <w:rsid w:val="00AC0F21"/>
    <w:rsid w:val="00AC6C7B"/>
    <w:rsid w:val="00AC6F36"/>
    <w:rsid w:val="00AD38B4"/>
    <w:rsid w:val="00AF1176"/>
    <w:rsid w:val="00AF3AAB"/>
    <w:rsid w:val="00AF4383"/>
    <w:rsid w:val="00AF6466"/>
    <w:rsid w:val="00B032AB"/>
    <w:rsid w:val="00B0644C"/>
    <w:rsid w:val="00B25FC3"/>
    <w:rsid w:val="00B27D9B"/>
    <w:rsid w:val="00B27DC7"/>
    <w:rsid w:val="00B34FA8"/>
    <w:rsid w:val="00B41C86"/>
    <w:rsid w:val="00B42C5A"/>
    <w:rsid w:val="00B46850"/>
    <w:rsid w:val="00B471BD"/>
    <w:rsid w:val="00B56D99"/>
    <w:rsid w:val="00B57B71"/>
    <w:rsid w:val="00B60599"/>
    <w:rsid w:val="00B627DD"/>
    <w:rsid w:val="00B6291C"/>
    <w:rsid w:val="00B63F62"/>
    <w:rsid w:val="00B66ECB"/>
    <w:rsid w:val="00B72C6E"/>
    <w:rsid w:val="00B82732"/>
    <w:rsid w:val="00B85DAB"/>
    <w:rsid w:val="00B869A7"/>
    <w:rsid w:val="00BA2A6F"/>
    <w:rsid w:val="00BA399C"/>
    <w:rsid w:val="00BB179A"/>
    <w:rsid w:val="00BC154F"/>
    <w:rsid w:val="00BD1325"/>
    <w:rsid w:val="00BD4CE4"/>
    <w:rsid w:val="00BE6DEB"/>
    <w:rsid w:val="00BF6723"/>
    <w:rsid w:val="00C00546"/>
    <w:rsid w:val="00C11BF9"/>
    <w:rsid w:val="00C25F67"/>
    <w:rsid w:val="00C27EBC"/>
    <w:rsid w:val="00C3042F"/>
    <w:rsid w:val="00C347AA"/>
    <w:rsid w:val="00C42539"/>
    <w:rsid w:val="00C46BA4"/>
    <w:rsid w:val="00C512AE"/>
    <w:rsid w:val="00C535DF"/>
    <w:rsid w:val="00C6033A"/>
    <w:rsid w:val="00C619DA"/>
    <w:rsid w:val="00C769A5"/>
    <w:rsid w:val="00C8040C"/>
    <w:rsid w:val="00C812C7"/>
    <w:rsid w:val="00C85CF6"/>
    <w:rsid w:val="00C87E27"/>
    <w:rsid w:val="00C908B5"/>
    <w:rsid w:val="00C95D0F"/>
    <w:rsid w:val="00CA2D44"/>
    <w:rsid w:val="00CC4A43"/>
    <w:rsid w:val="00CD24B6"/>
    <w:rsid w:val="00CD30F8"/>
    <w:rsid w:val="00CD46BB"/>
    <w:rsid w:val="00CD7714"/>
    <w:rsid w:val="00CE2EF1"/>
    <w:rsid w:val="00CE424C"/>
    <w:rsid w:val="00CE7D4B"/>
    <w:rsid w:val="00CF0130"/>
    <w:rsid w:val="00CF3833"/>
    <w:rsid w:val="00D06D1E"/>
    <w:rsid w:val="00D157F9"/>
    <w:rsid w:val="00D175D6"/>
    <w:rsid w:val="00D20A31"/>
    <w:rsid w:val="00D240B1"/>
    <w:rsid w:val="00D31882"/>
    <w:rsid w:val="00D328DD"/>
    <w:rsid w:val="00D354F4"/>
    <w:rsid w:val="00D42124"/>
    <w:rsid w:val="00D42CD5"/>
    <w:rsid w:val="00D53C0A"/>
    <w:rsid w:val="00D55BD6"/>
    <w:rsid w:val="00D55D21"/>
    <w:rsid w:val="00D567F6"/>
    <w:rsid w:val="00D57BC3"/>
    <w:rsid w:val="00D61C52"/>
    <w:rsid w:val="00D6773F"/>
    <w:rsid w:val="00D67AD5"/>
    <w:rsid w:val="00D71BFB"/>
    <w:rsid w:val="00D85BE1"/>
    <w:rsid w:val="00D8606B"/>
    <w:rsid w:val="00D87D9F"/>
    <w:rsid w:val="00D92FBB"/>
    <w:rsid w:val="00D95270"/>
    <w:rsid w:val="00DA0CA8"/>
    <w:rsid w:val="00DA2242"/>
    <w:rsid w:val="00DA3F04"/>
    <w:rsid w:val="00DA7D7E"/>
    <w:rsid w:val="00DB3452"/>
    <w:rsid w:val="00DB3957"/>
    <w:rsid w:val="00DB4CCA"/>
    <w:rsid w:val="00DB5C68"/>
    <w:rsid w:val="00DC58C5"/>
    <w:rsid w:val="00DD6D79"/>
    <w:rsid w:val="00DE2167"/>
    <w:rsid w:val="00DE750F"/>
    <w:rsid w:val="00DF1006"/>
    <w:rsid w:val="00DF19AB"/>
    <w:rsid w:val="00DF2591"/>
    <w:rsid w:val="00E012A9"/>
    <w:rsid w:val="00E05B8D"/>
    <w:rsid w:val="00E06837"/>
    <w:rsid w:val="00E10AB5"/>
    <w:rsid w:val="00E11376"/>
    <w:rsid w:val="00E15F9F"/>
    <w:rsid w:val="00E30527"/>
    <w:rsid w:val="00E33277"/>
    <w:rsid w:val="00E33BAF"/>
    <w:rsid w:val="00E34689"/>
    <w:rsid w:val="00E35CEE"/>
    <w:rsid w:val="00E36694"/>
    <w:rsid w:val="00E4198A"/>
    <w:rsid w:val="00E4239D"/>
    <w:rsid w:val="00E46D57"/>
    <w:rsid w:val="00E471CD"/>
    <w:rsid w:val="00E56368"/>
    <w:rsid w:val="00E6704E"/>
    <w:rsid w:val="00E7077A"/>
    <w:rsid w:val="00E75810"/>
    <w:rsid w:val="00E763DB"/>
    <w:rsid w:val="00E77F91"/>
    <w:rsid w:val="00E83900"/>
    <w:rsid w:val="00E85D7D"/>
    <w:rsid w:val="00E92870"/>
    <w:rsid w:val="00EA2EA3"/>
    <w:rsid w:val="00EA3A78"/>
    <w:rsid w:val="00EB1DA7"/>
    <w:rsid w:val="00EC2795"/>
    <w:rsid w:val="00ED212E"/>
    <w:rsid w:val="00ED51F5"/>
    <w:rsid w:val="00EE3B93"/>
    <w:rsid w:val="00EE7BE2"/>
    <w:rsid w:val="00EF0427"/>
    <w:rsid w:val="00EF553F"/>
    <w:rsid w:val="00F01529"/>
    <w:rsid w:val="00F05D9C"/>
    <w:rsid w:val="00F14A4D"/>
    <w:rsid w:val="00F16587"/>
    <w:rsid w:val="00F21932"/>
    <w:rsid w:val="00F33CC0"/>
    <w:rsid w:val="00F35B85"/>
    <w:rsid w:val="00F42B1B"/>
    <w:rsid w:val="00F43730"/>
    <w:rsid w:val="00F44C0F"/>
    <w:rsid w:val="00F472E4"/>
    <w:rsid w:val="00F51CCC"/>
    <w:rsid w:val="00F52AA4"/>
    <w:rsid w:val="00F52D02"/>
    <w:rsid w:val="00F53220"/>
    <w:rsid w:val="00F61659"/>
    <w:rsid w:val="00F637CD"/>
    <w:rsid w:val="00F6518F"/>
    <w:rsid w:val="00F6655D"/>
    <w:rsid w:val="00F71314"/>
    <w:rsid w:val="00F7389D"/>
    <w:rsid w:val="00F7500F"/>
    <w:rsid w:val="00F8403C"/>
    <w:rsid w:val="00F90EB5"/>
    <w:rsid w:val="00FB2097"/>
    <w:rsid w:val="00FB4F2A"/>
    <w:rsid w:val="00FC2273"/>
    <w:rsid w:val="00FC535A"/>
    <w:rsid w:val="00FC712F"/>
    <w:rsid w:val="00FD0A0E"/>
    <w:rsid w:val="00FD7F5E"/>
    <w:rsid w:val="00FE1DA7"/>
    <w:rsid w:val="00FE208B"/>
    <w:rsid w:val="00FE2BA8"/>
    <w:rsid w:val="00FE3BAC"/>
    <w:rsid w:val="00FF0649"/>
    <w:rsid w:val="00FF28FC"/>
    <w:rsid w:val="00FF3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2CD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5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4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6BB"/>
  </w:style>
  <w:style w:type="paragraph" w:styleId="Footer">
    <w:name w:val="footer"/>
    <w:basedOn w:val="Normal"/>
    <w:link w:val="FooterChar"/>
    <w:uiPriority w:val="99"/>
    <w:unhideWhenUsed/>
    <w:rsid w:val="00CD4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6BB"/>
  </w:style>
  <w:style w:type="paragraph" w:styleId="ListParagraph">
    <w:name w:val="List Paragraph"/>
    <w:basedOn w:val="Normal"/>
    <w:uiPriority w:val="34"/>
    <w:qFormat/>
    <w:rsid w:val="005E0C83"/>
    <w:pPr>
      <w:ind w:left="720"/>
      <w:contextualSpacing/>
    </w:pPr>
  </w:style>
  <w:style w:type="character" w:styleId="CommentReference">
    <w:name w:val="annotation reference"/>
    <w:basedOn w:val="DefaultParagraphFont"/>
    <w:uiPriority w:val="99"/>
    <w:semiHidden/>
    <w:unhideWhenUsed/>
    <w:rsid w:val="005E0C83"/>
    <w:rPr>
      <w:sz w:val="16"/>
      <w:szCs w:val="16"/>
    </w:rPr>
  </w:style>
  <w:style w:type="paragraph" w:styleId="CommentText">
    <w:name w:val="annotation text"/>
    <w:basedOn w:val="Normal"/>
    <w:link w:val="CommentTextChar"/>
    <w:uiPriority w:val="99"/>
    <w:semiHidden/>
    <w:unhideWhenUsed/>
    <w:rsid w:val="005E0C83"/>
    <w:pPr>
      <w:spacing w:line="240" w:lineRule="auto"/>
    </w:pPr>
    <w:rPr>
      <w:sz w:val="20"/>
      <w:szCs w:val="20"/>
    </w:rPr>
  </w:style>
  <w:style w:type="character" w:customStyle="1" w:styleId="CommentTextChar">
    <w:name w:val="Comment Text Char"/>
    <w:basedOn w:val="DefaultParagraphFont"/>
    <w:link w:val="CommentText"/>
    <w:uiPriority w:val="99"/>
    <w:semiHidden/>
    <w:rsid w:val="005E0C83"/>
    <w:rPr>
      <w:sz w:val="20"/>
      <w:szCs w:val="20"/>
    </w:rPr>
  </w:style>
  <w:style w:type="paragraph" w:styleId="CommentSubject">
    <w:name w:val="annotation subject"/>
    <w:basedOn w:val="CommentText"/>
    <w:next w:val="CommentText"/>
    <w:link w:val="CommentSubjectChar"/>
    <w:uiPriority w:val="99"/>
    <w:semiHidden/>
    <w:unhideWhenUsed/>
    <w:rsid w:val="005E0C83"/>
    <w:rPr>
      <w:b/>
      <w:bCs/>
    </w:rPr>
  </w:style>
  <w:style w:type="character" w:customStyle="1" w:styleId="CommentSubjectChar">
    <w:name w:val="Comment Subject Char"/>
    <w:basedOn w:val="CommentTextChar"/>
    <w:link w:val="CommentSubject"/>
    <w:uiPriority w:val="99"/>
    <w:semiHidden/>
    <w:rsid w:val="005E0C83"/>
    <w:rPr>
      <w:b/>
      <w:bCs/>
      <w:sz w:val="20"/>
      <w:szCs w:val="20"/>
    </w:rPr>
  </w:style>
  <w:style w:type="paragraph" w:styleId="BalloonText">
    <w:name w:val="Balloon Text"/>
    <w:basedOn w:val="Normal"/>
    <w:link w:val="BalloonTextChar"/>
    <w:uiPriority w:val="99"/>
    <w:semiHidden/>
    <w:unhideWhenUsed/>
    <w:rsid w:val="005E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C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 Strout</dc:creator>
  <cp:lastModifiedBy>jeff holmes</cp:lastModifiedBy>
  <cp:revision>2</cp:revision>
  <cp:lastPrinted>2017-07-12T15:02:00Z</cp:lastPrinted>
  <dcterms:created xsi:type="dcterms:W3CDTF">2017-09-23T19:01:00Z</dcterms:created>
  <dcterms:modified xsi:type="dcterms:W3CDTF">2017-09-23T19:01:00Z</dcterms:modified>
</cp:coreProperties>
</file>