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EE" w:rsidRDefault="00F6518F" w:rsidP="00F6518F">
      <w:pPr>
        <w:spacing w:after="0" w:line="240" w:lineRule="auto"/>
        <w:jc w:val="center"/>
        <w:rPr>
          <w:b/>
          <w:sz w:val="24"/>
          <w:szCs w:val="24"/>
        </w:rPr>
      </w:pPr>
      <w:bookmarkStart w:id="0" w:name="_GoBack"/>
      <w:bookmarkEnd w:id="0"/>
      <w:r>
        <w:rPr>
          <w:b/>
          <w:sz w:val="24"/>
          <w:szCs w:val="24"/>
        </w:rPr>
        <w:t>Maine Medical Center</w:t>
      </w:r>
    </w:p>
    <w:p w:rsidR="00F6518F" w:rsidRDefault="00F6518F" w:rsidP="00F6518F">
      <w:pPr>
        <w:spacing w:after="0" w:line="240" w:lineRule="auto"/>
        <w:jc w:val="center"/>
        <w:rPr>
          <w:b/>
          <w:sz w:val="24"/>
          <w:szCs w:val="24"/>
        </w:rPr>
      </w:pPr>
      <w:r>
        <w:rPr>
          <w:b/>
          <w:sz w:val="24"/>
          <w:szCs w:val="24"/>
        </w:rPr>
        <w:t>Department of Emergency Medicine</w:t>
      </w:r>
    </w:p>
    <w:p w:rsidR="00F6518F" w:rsidRDefault="00F6518F" w:rsidP="00F6518F">
      <w:pPr>
        <w:spacing w:after="0" w:line="240" w:lineRule="auto"/>
        <w:jc w:val="center"/>
        <w:rPr>
          <w:b/>
          <w:sz w:val="24"/>
          <w:szCs w:val="24"/>
        </w:rPr>
      </w:pPr>
      <w:r>
        <w:rPr>
          <w:b/>
          <w:sz w:val="24"/>
          <w:szCs w:val="24"/>
        </w:rPr>
        <w:t>Journal Club Summary Template</w:t>
      </w:r>
    </w:p>
    <w:p w:rsidR="00F6518F" w:rsidRDefault="00F6518F" w:rsidP="00F6518F">
      <w:pPr>
        <w:spacing w:after="0" w:line="240" w:lineRule="auto"/>
        <w:jc w:val="center"/>
        <w:rPr>
          <w:b/>
          <w:sz w:val="24"/>
          <w:szCs w:val="24"/>
        </w:rPr>
      </w:pPr>
    </w:p>
    <w:tbl>
      <w:tblPr>
        <w:tblStyle w:val="TableGrid"/>
        <w:tblW w:w="0" w:type="auto"/>
        <w:tblLook w:val="04A0" w:firstRow="1" w:lastRow="0" w:firstColumn="1" w:lastColumn="0" w:noHBand="0" w:noVBand="1"/>
      </w:tblPr>
      <w:tblGrid>
        <w:gridCol w:w="2261"/>
        <w:gridCol w:w="8529"/>
      </w:tblGrid>
      <w:tr w:rsidR="00F6518F" w:rsidTr="00F454F5">
        <w:tc>
          <w:tcPr>
            <w:tcW w:w="2261" w:type="dxa"/>
          </w:tcPr>
          <w:p w:rsidR="00F6518F" w:rsidRPr="00F6518F" w:rsidRDefault="00F6518F" w:rsidP="00F6518F">
            <w:pPr>
              <w:rPr>
                <w:b/>
                <w:sz w:val="24"/>
                <w:szCs w:val="24"/>
              </w:rPr>
            </w:pPr>
            <w:r w:rsidRPr="00F6518F">
              <w:rPr>
                <w:b/>
                <w:sz w:val="24"/>
                <w:szCs w:val="24"/>
              </w:rPr>
              <w:t>Date:</w:t>
            </w:r>
            <w:r w:rsidR="00CF0B89">
              <w:rPr>
                <w:b/>
                <w:sz w:val="24"/>
                <w:szCs w:val="24"/>
              </w:rPr>
              <w:t>8/17/2017</w:t>
            </w:r>
          </w:p>
        </w:tc>
        <w:tc>
          <w:tcPr>
            <w:tcW w:w="8529" w:type="dxa"/>
          </w:tcPr>
          <w:p w:rsidR="00F6518F" w:rsidRPr="00F6518F" w:rsidRDefault="00F6518F" w:rsidP="00F6518F">
            <w:pPr>
              <w:rPr>
                <w:b/>
                <w:sz w:val="24"/>
                <w:szCs w:val="24"/>
              </w:rPr>
            </w:pPr>
            <w:r w:rsidRPr="00F6518F">
              <w:rPr>
                <w:b/>
                <w:sz w:val="24"/>
                <w:szCs w:val="24"/>
              </w:rPr>
              <w:t>Presenter Name:</w:t>
            </w:r>
            <w:r w:rsidR="00CF0B89">
              <w:rPr>
                <w:b/>
                <w:sz w:val="24"/>
                <w:szCs w:val="24"/>
              </w:rPr>
              <w:t xml:space="preserve"> thomas jarrett, MD, PhD</w:t>
            </w:r>
          </w:p>
        </w:tc>
      </w:tr>
      <w:tr w:rsidR="00F6518F" w:rsidTr="00F454F5">
        <w:tc>
          <w:tcPr>
            <w:tcW w:w="10790" w:type="dxa"/>
            <w:gridSpan w:val="2"/>
          </w:tcPr>
          <w:p w:rsidR="00F6518F" w:rsidRDefault="00F6518F" w:rsidP="009F7F4B">
            <w:pPr>
              <w:rPr>
                <w:sz w:val="24"/>
                <w:szCs w:val="24"/>
              </w:rPr>
            </w:pPr>
            <w:r w:rsidRPr="00F6518F">
              <w:rPr>
                <w:b/>
                <w:sz w:val="24"/>
                <w:szCs w:val="24"/>
              </w:rPr>
              <w:t xml:space="preserve">Article Citation: </w:t>
            </w:r>
            <w:r w:rsidR="00CF0B89">
              <w:rPr>
                <w:sz w:val="24"/>
                <w:szCs w:val="24"/>
              </w:rPr>
              <w:t xml:space="preserve">Volz; etal. Identifying patients with cellulitis who are likely to require inpatient admission after stay in an ED observation unit. </w:t>
            </w:r>
            <w:r w:rsidR="00CF0B89">
              <w:rPr>
                <w:i/>
                <w:sz w:val="24"/>
                <w:szCs w:val="24"/>
              </w:rPr>
              <w:t xml:space="preserve">American Journal of Emergency Medicine. </w:t>
            </w:r>
            <w:r w:rsidR="00CF0B89">
              <w:rPr>
                <w:sz w:val="24"/>
                <w:szCs w:val="24"/>
              </w:rPr>
              <w:t xml:space="preserve"> 2013. 70:581-586</w:t>
            </w:r>
          </w:p>
        </w:tc>
      </w:tr>
      <w:tr w:rsidR="00F6518F" w:rsidTr="00F454F5">
        <w:tc>
          <w:tcPr>
            <w:tcW w:w="10790" w:type="dxa"/>
            <w:gridSpan w:val="2"/>
          </w:tcPr>
          <w:p w:rsidR="00F6518F" w:rsidRPr="00F6518F" w:rsidRDefault="00F6518F" w:rsidP="009F7F4B">
            <w:pPr>
              <w:rPr>
                <w:b/>
                <w:sz w:val="24"/>
                <w:szCs w:val="24"/>
              </w:rPr>
            </w:pPr>
            <w:r w:rsidRPr="00F6518F">
              <w:rPr>
                <w:b/>
                <w:sz w:val="24"/>
                <w:szCs w:val="24"/>
              </w:rPr>
              <w:t>Country(ies):</w:t>
            </w:r>
            <w:r w:rsidR="00CF0B89">
              <w:rPr>
                <w:b/>
                <w:sz w:val="24"/>
                <w:szCs w:val="24"/>
              </w:rPr>
              <w:t xml:space="preserve"> </w:t>
            </w:r>
            <w:r w:rsidR="00CF0B89" w:rsidRPr="00537DCD">
              <w:rPr>
                <w:sz w:val="24"/>
                <w:szCs w:val="24"/>
              </w:rPr>
              <w:t>USA</w:t>
            </w:r>
          </w:p>
        </w:tc>
      </w:tr>
      <w:tr w:rsidR="00F6518F" w:rsidTr="00F454F5">
        <w:tc>
          <w:tcPr>
            <w:tcW w:w="10790" w:type="dxa"/>
            <w:gridSpan w:val="2"/>
          </w:tcPr>
          <w:p w:rsidR="00F6518F" w:rsidRPr="00F6518F" w:rsidRDefault="00F6518F" w:rsidP="009F7F4B">
            <w:pPr>
              <w:rPr>
                <w:b/>
                <w:sz w:val="24"/>
                <w:szCs w:val="24"/>
              </w:rPr>
            </w:pPr>
            <w:r w:rsidRPr="00F6518F">
              <w:rPr>
                <w:b/>
                <w:sz w:val="24"/>
                <w:szCs w:val="24"/>
              </w:rPr>
              <w:t xml:space="preserve">Funding Source(s): </w:t>
            </w:r>
            <w:r w:rsidR="00CF0B89">
              <w:rPr>
                <w:rFonts w:ascii="Palatino Linotype" w:hAnsi="Palatino Linotype"/>
                <w:sz w:val="24"/>
                <w:szCs w:val="24"/>
              </w:rPr>
              <w:fldChar w:fldCharType="begin">
                <w:ffData>
                  <w:name w:val=""/>
                  <w:enabled/>
                  <w:calcOnExit w:val="0"/>
                  <w:checkBox>
                    <w:sizeAuto/>
                    <w:default w:val="1"/>
                  </w:checkBox>
                </w:ffData>
              </w:fldChar>
            </w:r>
            <w:r w:rsidR="00CF0B89" w:rsidRPr="00CF0B89">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00CF0B89">
              <w:rPr>
                <w:rFonts w:ascii="Palatino Linotype" w:hAnsi="Palatino Linotype"/>
                <w:sz w:val="24"/>
                <w:szCs w:val="24"/>
              </w:rPr>
              <w:fldChar w:fldCharType="end"/>
            </w:r>
            <w:r>
              <w:rPr>
                <w:rFonts w:ascii="Palatino Linotype" w:hAnsi="Palatino Linotype"/>
                <w:sz w:val="24"/>
                <w:szCs w:val="24"/>
              </w:rPr>
              <w:t xml:space="preserve">  </w:t>
            </w:r>
            <w:r>
              <w:rPr>
                <w:sz w:val="24"/>
                <w:szCs w:val="24"/>
              </w:rPr>
              <w:t>None Stated</w:t>
            </w:r>
          </w:p>
        </w:tc>
      </w:tr>
      <w:tr w:rsidR="00F6518F" w:rsidTr="00F454F5">
        <w:tc>
          <w:tcPr>
            <w:tcW w:w="10790" w:type="dxa"/>
            <w:gridSpan w:val="2"/>
            <w:shd w:val="clear" w:color="auto" w:fill="D9D9D9" w:themeFill="background1" w:themeFillShade="D9"/>
          </w:tcPr>
          <w:p w:rsidR="00F6518F" w:rsidRPr="00F6518F" w:rsidRDefault="00F6518F" w:rsidP="00F6518F">
            <w:pPr>
              <w:jc w:val="center"/>
              <w:rPr>
                <w:b/>
                <w:sz w:val="24"/>
                <w:szCs w:val="24"/>
              </w:rPr>
            </w:pPr>
            <w:r>
              <w:rPr>
                <w:b/>
                <w:sz w:val="24"/>
                <w:szCs w:val="24"/>
              </w:rPr>
              <w:t>Purpose</w:t>
            </w:r>
          </w:p>
        </w:tc>
      </w:tr>
      <w:tr w:rsidR="00F6518F" w:rsidTr="00F454F5">
        <w:tc>
          <w:tcPr>
            <w:tcW w:w="10790" w:type="dxa"/>
            <w:gridSpan w:val="2"/>
          </w:tcPr>
          <w:p w:rsidR="00F6518F" w:rsidRDefault="00F6518F" w:rsidP="009F7F4B">
            <w:pPr>
              <w:rPr>
                <w:sz w:val="24"/>
                <w:szCs w:val="24"/>
              </w:rPr>
            </w:pPr>
            <w:r w:rsidRPr="00F6518F">
              <w:rPr>
                <w:b/>
                <w:sz w:val="24"/>
                <w:szCs w:val="24"/>
              </w:rPr>
              <w:t>Research Question(s):</w:t>
            </w:r>
            <w:r w:rsidR="009F7F4B">
              <w:rPr>
                <w:b/>
                <w:sz w:val="24"/>
                <w:szCs w:val="24"/>
              </w:rPr>
              <w:t xml:space="preserve"> </w:t>
            </w:r>
            <w:r w:rsidR="00CF0B89">
              <w:rPr>
                <w:rFonts w:ascii="Palatino Linotype" w:hAnsi="Palatino Linotype"/>
                <w:sz w:val="24"/>
                <w:szCs w:val="24"/>
              </w:rPr>
              <w:fldChar w:fldCharType="begin">
                <w:ffData>
                  <w:name w:val="Check1"/>
                  <w:enabled/>
                  <w:calcOnExit w:val="0"/>
                  <w:checkBox>
                    <w:sizeAuto/>
                    <w:default w:val="1"/>
                  </w:checkBox>
                </w:ffData>
              </w:fldChar>
            </w:r>
            <w:bookmarkStart w:id="1" w:name="Check1"/>
            <w:r w:rsidR="00CF0B89" w:rsidRPr="00CF0B89">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00CF0B89">
              <w:rPr>
                <w:rFonts w:ascii="Palatino Linotype" w:hAnsi="Palatino Linotype"/>
                <w:sz w:val="24"/>
                <w:szCs w:val="24"/>
              </w:rPr>
              <w:fldChar w:fldCharType="end"/>
            </w:r>
            <w:bookmarkEnd w:id="1"/>
            <w:r>
              <w:rPr>
                <w:rFonts w:ascii="Palatino Linotype" w:hAnsi="Palatino Linotype"/>
                <w:sz w:val="24"/>
                <w:szCs w:val="24"/>
              </w:rPr>
              <w:t xml:space="preserve">  </w:t>
            </w:r>
            <w:r>
              <w:rPr>
                <w:sz w:val="24"/>
                <w:szCs w:val="24"/>
              </w:rPr>
              <w:t>None Stated</w:t>
            </w:r>
          </w:p>
        </w:tc>
      </w:tr>
      <w:tr w:rsidR="00F6518F" w:rsidTr="00F454F5">
        <w:tc>
          <w:tcPr>
            <w:tcW w:w="10790" w:type="dxa"/>
            <w:gridSpan w:val="2"/>
          </w:tcPr>
          <w:p w:rsidR="00F6518F" w:rsidRDefault="00F6518F" w:rsidP="009F7F4B">
            <w:pPr>
              <w:rPr>
                <w:sz w:val="24"/>
                <w:szCs w:val="24"/>
              </w:rPr>
            </w:pPr>
            <w:r>
              <w:rPr>
                <w:b/>
                <w:sz w:val="24"/>
                <w:szCs w:val="24"/>
              </w:rPr>
              <w:t>Hypotheses</w:t>
            </w:r>
            <w:r w:rsidRPr="00F6518F">
              <w:rPr>
                <w:b/>
                <w:sz w:val="24"/>
                <w:szCs w:val="24"/>
              </w:rPr>
              <w:t>:</w:t>
            </w:r>
            <w:r w:rsidR="009F7F4B">
              <w:rPr>
                <w:b/>
                <w:sz w:val="24"/>
                <w:szCs w:val="24"/>
              </w:rPr>
              <w:t xml:space="preserve"> </w:t>
            </w:r>
            <w:r w:rsidR="00CF0B89">
              <w:rPr>
                <w:rFonts w:ascii="Palatino Linotype" w:hAnsi="Palatino Linotype"/>
                <w:sz w:val="24"/>
                <w:szCs w:val="24"/>
              </w:rPr>
              <w:fldChar w:fldCharType="begin">
                <w:ffData>
                  <w:name w:val=""/>
                  <w:enabled/>
                  <w:calcOnExit w:val="0"/>
                  <w:checkBox>
                    <w:sizeAuto/>
                    <w:default w:val="1"/>
                  </w:checkBox>
                </w:ffData>
              </w:fldChar>
            </w:r>
            <w:r w:rsidR="00CF0B89" w:rsidRPr="00CF0B89">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00CF0B89">
              <w:rPr>
                <w:rFonts w:ascii="Palatino Linotype" w:hAnsi="Palatino Linotype"/>
                <w:sz w:val="24"/>
                <w:szCs w:val="24"/>
              </w:rPr>
              <w:fldChar w:fldCharType="end"/>
            </w:r>
            <w:r>
              <w:rPr>
                <w:rFonts w:ascii="Palatino Linotype" w:hAnsi="Palatino Linotype"/>
                <w:sz w:val="24"/>
                <w:szCs w:val="24"/>
              </w:rPr>
              <w:t xml:space="preserve">  </w:t>
            </w:r>
            <w:r>
              <w:rPr>
                <w:sz w:val="24"/>
                <w:szCs w:val="24"/>
              </w:rPr>
              <w:t>None Stated</w:t>
            </w:r>
          </w:p>
        </w:tc>
      </w:tr>
      <w:tr w:rsidR="00F6518F" w:rsidTr="00F454F5">
        <w:tc>
          <w:tcPr>
            <w:tcW w:w="10790" w:type="dxa"/>
            <w:gridSpan w:val="2"/>
          </w:tcPr>
          <w:p w:rsidR="00F6518F" w:rsidRDefault="00F6518F" w:rsidP="009F7F4B">
            <w:pPr>
              <w:rPr>
                <w:sz w:val="24"/>
                <w:szCs w:val="24"/>
              </w:rPr>
            </w:pPr>
            <w:r w:rsidRPr="00F6518F">
              <w:rPr>
                <w:b/>
                <w:sz w:val="24"/>
                <w:szCs w:val="24"/>
              </w:rPr>
              <w:t>Study Purpose:</w:t>
            </w:r>
            <w:r w:rsidR="009F7F4B">
              <w:rPr>
                <w:b/>
                <w:sz w:val="24"/>
                <w:szCs w:val="24"/>
              </w:rPr>
              <w:t xml:space="preserve"> </w:t>
            </w:r>
            <w:r w:rsidR="00CF0B89">
              <w:rPr>
                <w:sz w:val="24"/>
                <w:szCs w:val="24"/>
              </w:rPr>
              <w:t>Because it remains unclear which characteristics can reliably predict which patients with cellulitis require prolonged hospitalization, this study was designed to identify characteristics in patients with cellulitis that are predictive of ED observation unit (EDOU) failure.</w:t>
            </w:r>
          </w:p>
        </w:tc>
      </w:tr>
      <w:tr w:rsidR="00522018" w:rsidTr="00F454F5">
        <w:tc>
          <w:tcPr>
            <w:tcW w:w="10790" w:type="dxa"/>
            <w:gridSpan w:val="2"/>
            <w:shd w:val="clear" w:color="auto" w:fill="D9D9D9" w:themeFill="background1" w:themeFillShade="D9"/>
          </w:tcPr>
          <w:p w:rsidR="00522018" w:rsidRPr="00522018" w:rsidRDefault="00522018" w:rsidP="00522018">
            <w:pPr>
              <w:jc w:val="center"/>
              <w:rPr>
                <w:b/>
                <w:sz w:val="24"/>
                <w:szCs w:val="24"/>
              </w:rPr>
            </w:pPr>
            <w:r w:rsidRPr="00522018">
              <w:rPr>
                <w:b/>
                <w:sz w:val="24"/>
                <w:szCs w:val="24"/>
              </w:rPr>
              <w:t>Methods</w:t>
            </w:r>
          </w:p>
        </w:tc>
      </w:tr>
      <w:tr w:rsidR="00522018" w:rsidTr="00F454F5">
        <w:tc>
          <w:tcPr>
            <w:tcW w:w="10790" w:type="dxa"/>
            <w:gridSpan w:val="2"/>
          </w:tcPr>
          <w:p w:rsidR="00522018" w:rsidRDefault="00522018" w:rsidP="00537DCD">
            <w:pPr>
              <w:rPr>
                <w:sz w:val="24"/>
                <w:szCs w:val="24"/>
              </w:rPr>
            </w:pPr>
            <w:r w:rsidRPr="003546FB">
              <w:rPr>
                <w:b/>
                <w:sz w:val="24"/>
                <w:szCs w:val="24"/>
              </w:rPr>
              <w:t>Study Design:</w:t>
            </w:r>
            <w:r w:rsidR="00CF0B89">
              <w:rPr>
                <w:b/>
                <w:sz w:val="24"/>
                <w:szCs w:val="24"/>
              </w:rPr>
              <w:t xml:space="preserve"> </w:t>
            </w:r>
            <w:r w:rsidR="00CF0B89" w:rsidRPr="00537DCD">
              <w:rPr>
                <w:sz w:val="24"/>
                <w:szCs w:val="24"/>
              </w:rPr>
              <w:t>Retrospective cohort study</w:t>
            </w:r>
            <w:r w:rsidR="00CF0B89">
              <w:rPr>
                <w:b/>
                <w:sz w:val="24"/>
                <w:szCs w:val="24"/>
              </w:rPr>
              <w:t xml:space="preserve"> </w:t>
            </w:r>
          </w:p>
        </w:tc>
      </w:tr>
      <w:tr w:rsidR="00522018" w:rsidTr="00F454F5">
        <w:tc>
          <w:tcPr>
            <w:tcW w:w="10790" w:type="dxa"/>
            <w:gridSpan w:val="2"/>
          </w:tcPr>
          <w:p w:rsidR="00522018" w:rsidRDefault="00522018" w:rsidP="009F7F4B">
            <w:pPr>
              <w:rPr>
                <w:sz w:val="24"/>
                <w:szCs w:val="24"/>
              </w:rPr>
            </w:pPr>
            <w:r w:rsidRPr="003546FB">
              <w:rPr>
                <w:b/>
                <w:sz w:val="24"/>
                <w:szCs w:val="24"/>
              </w:rPr>
              <w:t xml:space="preserve">Outcome(s) </w:t>
            </w:r>
            <w:r w:rsidRPr="003546FB">
              <w:rPr>
                <w:b/>
                <w:i/>
                <w:sz w:val="24"/>
                <w:szCs w:val="24"/>
              </w:rPr>
              <w:t>[or Dependent Variable]:</w:t>
            </w:r>
            <w:r w:rsidR="009F7F4B">
              <w:rPr>
                <w:b/>
                <w:sz w:val="24"/>
                <w:szCs w:val="24"/>
              </w:rPr>
              <w:t xml:space="preserve"> </w:t>
            </w:r>
            <w:r w:rsidR="00CF0B89">
              <w:rPr>
                <w:sz w:val="24"/>
                <w:szCs w:val="24"/>
              </w:rPr>
              <w:t>EDOU discharge</w:t>
            </w:r>
            <w:r w:rsidR="009F7F4B">
              <w:rPr>
                <w:sz w:val="24"/>
                <w:szCs w:val="24"/>
              </w:rPr>
              <w:t xml:space="preserve"> to home</w:t>
            </w:r>
            <w:r w:rsidR="00CF0B89">
              <w:rPr>
                <w:sz w:val="24"/>
                <w:szCs w:val="24"/>
              </w:rPr>
              <w:t>, Inpatient admission</w:t>
            </w:r>
          </w:p>
        </w:tc>
      </w:tr>
      <w:tr w:rsidR="00522018" w:rsidTr="00F454F5">
        <w:tc>
          <w:tcPr>
            <w:tcW w:w="10790" w:type="dxa"/>
            <w:gridSpan w:val="2"/>
          </w:tcPr>
          <w:p w:rsidR="00522018" w:rsidRDefault="00522018" w:rsidP="002C7332">
            <w:pPr>
              <w:rPr>
                <w:sz w:val="24"/>
                <w:szCs w:val="24"/>
              </w:rPr>
            </w:pPr>
            <w:r w:rsidRPr="003546FB">
              <w:rPr>
                <w:b/>
                <w:sz w:val="24"/>
                <w:szCs w:val="24"/>
              </w:rPr>
              <w:t xml:space="preserve">Intervention </w:t>
            </w:r>
            <w:r w:rsidRPr="003546FB">
              <w:rPr>
                <w:b/>
                <w:i/>
                <w:sz w:val="24"/>
                <w:szCs w:val="24"/>
              </w:rPr>
              <w:t>[or Independent Variable]:</w:t>
            </w:r>
            <w:r w:rsidR="009F7F4B">
              <w:rPr>
                <w:b/>
                <w:sz w:val="24"/>
                <w:szCs w:val="24"/>
              </w:rPr>
              <w:t xml:space="preserve"> </w:t>
            </w:r>
            <w:r w:rsidR="00CF0B89">
              <w:rPr>
                <w:sz w:val="24"/>
                <w:szCs w:val="24"/>
              </w:rPr>
              <w:t>Age, sex, history of diabetes, intravenous drug use, presence of HIV/AIDS, use of immunocompromising medications, subjective history of fever, location of cellulitis, previous treatment with oral antibiotics, type of antibiotics received in EDOU, ED stay vitals signs, white blood cell count, lactate level</w:t>
            </w:r>
            <w:r w:rsidR="002C7332">
              <w:rPr>
                <w:sz w:val="24"/>
                <w:szCs w:val="24"/>
              </w:rPr>
              <w:t xml:space="preserve">, abcess incision and drainage, </w:t>
            </w:r>
            <w:r w:rsidR="00CF0B89">
              <w:rPr>
                <w:sz w:val="24"/>
                <w:szCs w:val="24"/>
              </w:rPr>
              <w:t>patient treated with MRSA appropriate antibiotics (trimethoprim-sulfamethoxazole, doxycycline, or clindamycin)</w:t>
            </w:r>
            <w:r w:rsidR="002C7332">
              <w:rPr>
                <w:sz w:val="24"/>
                <w:szCs w:val="24"/>
              </w:rPr>
              <w:t xml:space="preserve"> outpatient, patient treated with outpatient antibiotics. </w:t>
            </w:r>
          </w:p>
        </w:tc>
      </w:tr>
      <w:tr w:rsidR="00522018" w:rsidTr="00F454F5">
        <w:tc>
          <w:tcPr>
            <w:tcW w:w="10790" w:type="dxa"/>
            <w:gridSpan w:val="2"/>
          </w:tcPr>
          <w:p w:rsidR="00522018" w:rsidRDefault="00522018" w:rsidP="009F7F4B">
            <w:pPr>
              <w:rPr>
                <w:sz w:val="24"/>
                <w:szCs w:val="24"/>
              </w:rPr>
            </w:pPr>
            <w:r w:rsidRPr="003546FB">
              <w:rPr>
                <w:b/>
                <w:sz w:val="24"/>
                <w:szCs w:val="24"/>
              </w:rPr>
              <w:t>Ethics Review:</w:t>
            </w:r>
            <w:r w:rsidRPr="00E028BB">
              <w:rPr>
                <w:rFonts w:ascii="Palatino Linotype" w:hAnsi="Palatino Linotype"/>
                <w:sz w:val="24"/>
                <w:szCs w:val="24"/>
              </w:rPr>
              <w:t xml:space="preserve"> </w:t>
            </w:r>
            <w:r w:rsidR="009F7F4B">
              <w:rPr>
                <w:rFonts w:ascii="Palatino Linotype" w:hAnsi="Palatino Linotype"/>
                <w:sz w:val="24"/>
                <w:szCs w:val="24"/>
              </w:rPr>
              <w:fldChar w:fldCharType="begin">
                <w:ffData>
                  <w:name w:val=""/>
                  <w:enabled/>
                  <w:calcOnExit w:val="0"/>
                  <w:checkBox>
                    <w:sizeAuto/>
                    <w:default w:val="1"/>
                  </w:checkBox>
                </w:ffData>
              </w:fldChar>
            </w:r>
            <w:r w:rsidR="009F7F4B" w:rsidRPr="009F7F4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009F7F4B">
              <w:rPr>
                <w:rFonts w:ascii="Palatino Linotype" w:hAnsi="Palatino Linotype"/>
                <w:sz w:val="24"/>
                <w:szCs w:val="24"/>
              </w:rPr>
              <w:fldChar w:fldCharType="end"/>
            </w:r>
            <w:r>
              <w:rPr>
                <w:rFonts w:ascii="Palatino Linotype" w:hAnsi="Palatino Linotype"/>
                <w:sz w:val="24"/>
                <w:szCs w:val="24"/>
              </w:rPr>
              <w:t xml:space="preserve">  </w:t>
            </w:r>
            <w:r w:rsidR="003546FB">
              <w:rPr>
                <w:sz w:val="24"/>
                <w:szCs w:val="24"/>
              </w:rPr>
              <w:t xml:space="preserve">IRB Review    </w:t>
            </w:r>
            <w:r w:rsidRPr="00E028BB">
              <w:rPr>
                <w:rFonts w:ascii="Palatino Linotype" w:hAnsi="Palatino Linotype"/>
                <w:sz w:val="24"/>
                <w:szCs w:val="24"/>
              </w:rPr>
              <w:fldChar w:fldCharType="begin">
                <w:ffData>
                  <w:name w:val="Check1"/>
                  <w:enabled/>
                  <w:calcOnExit w:val="0"/>
                  <w:checkBox>
                    <w:sizeAuto/>
                    <w:default w:val="0"/>
                  </w:checkBox>
                </w:ffData>
              </w:fldChar>
            </w:r>
            <w:r w:rsidRPr="00E028B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Pr="00E028BB">
              <w:rPr>
                <w:rFonts w:ascii="Palatino Linotype" w:hAnsi="Palatino Linotype"/>
                <w:sz w:val="24"/>
                <w:szCs w:val="24"/>
              </w:rPr>
              <w:fldChar w:fldCharType="end"/>
            </w:r>
            <w:r>
              <w:rPr>
                <w:rFonts w:ascii="Palatino Linotype" w:hAnsi="Palatino Linotype"/>
                <w:sz w:val="24"/>
                <w:szCs w:val="24"/>
              </w:rPr>
              <w:t xml:space="preserve">  </w:t>
            </w:r>
            <w:r>
              <w:rPr>
                <w:sz w:val="24"/>
                <w:szCs w:val="24"/>
              </w:rPr>
              <w:t xml:space="preserve">IACUC Review   </w:t>
            </w:r>
            <w:r w:rsidRPr="00E028BB">
              <w:rPr>
                <w:rFonts w:ascii="Palatino Linotype" w:hAnsi="Palatino Linotype"/>
                <w:sz w:val="24"/>
                <w:szCs w:val="24"/>
              </w:rPr>
              <w:fldChar w:fldCharType="begin">
                <w:ffData>
                  <w:name w:val="Check1"/>
                  <w:enabled/>
                  <w:calcOnExit w:val="0"/>
                  <w:checkBox>
                    <w:sizeAuto/>
                    <w:default w:val="0"/>
                  </w:checkBox>
                </w:ffData>
              </w:fldChar>
            </w:r>
            <w:r w:rsidRPr="00E028B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Pr="00E028BB">
              <w:rPr>
                <w:rFonts w:ascii="Palatino Linotype" w:hAnsi="Palatino Linotype"/>
                <w:sz w:val="24"/>
                <w:szCs w:val="24"/>
              </w:rPr>
              <w:fldChar w:fldCharType="end"/>
            </w:r>
            <w:r>
              <w:rPr>
                <w:rFonts w:ascii="Palatino Linotype" w:hAnsi="Palatino Linotype"/>
                <w:sz w:val="24"/>
                <w:szCs w:val="24"/>
              </w:rPr>
              <w:t xml:space="preserve">  </w:t>
            </w:r>
            <w:r>
              <w:rPr>
                <w:sz w:val="24"/>
                <w:szCs w:val="24"/>
              </w:rPr>
              <w:t xml:space="preserve">Other:            </w:t>
            </w:r>
            <w:r w:rsidRPr="00E028BB">
              <w:rPr>
                <w:rFonts w:ascii="Palatino Linotype" w:hAnsi="Palatino Linotype"/>
                <w:sz w:val="24"/>
                <w:szCs w:val="24"/>
              </w:rPr>
              <w:t xml:space="preserve"> </w:t>
            </w:r>
            <w:r>
              <w:rPr>
                <w:rFonts w:ascii="Palatino Linotype" w:hAnsi="Palatino Linotype"/>
                <w:sz w:val="24"/>
                <w:szCs w:val="24"/>
              </w:rPr>
              <w:t xml:space="preserve">           </w:t>
            </w:r>
            <w:r w:rsidR="009F7F4B">
              <w:rPr>
                <w:rFonts w:ascii="Palatino Linotype" w:hAnsi="Palatino Linotype"/>
                <w:sz w:val="24"/>
                <w:szCs w:val="24"/>
              </w:rPr>
              <w:fldChar w:fldCharType="begin">
                <w:ffData>
                  <w:name w:val=""/>
                  <w:enabled/>
                  <w:calcOnExit w:val="0"/>
                  <w:checkBox>
                    <w:sizeAuto/>
                    <w:default w:val="0"/>
                  </w:checkBox>
                </w:ffData>
              </w:fldChar>
            </w:r>
            <w:r w:rsidR="009F7F4B" w:rsidRPr="009F7F4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009F7F4B">
              <w:rPr>
                <w:rFonts w:ascii="Palatino Linotype" w:hAnsi="Palatino Linotype"/>
                <w:sz w:val="24"/>
                <w:szCs w:val="24"/>
              </w:rPr>
              <w:fldChar w:fldCharType="end"/>
            </w:r>
            <w:r>
              <w:rPr>
                <w:rFonts w:ascii="Palatino Linotype" w:hAnsi="Palatino Linotype"/>
                <w:sz w:val="24"/>
                <w:szCs w:val="24"/>
              </w:rPr>
              <w:t xml:space="preserve">  </w:t>
            </w:r>
            <w:r>
              <w:rPr>
                <w:sz w:val="24"/>
                <w:szCs w:val="24"/>
              </w:rPr>
              <w:t>None Stated</w:t>
            </w:r>
          </w:p>
        </w:tc>
      </w:tr>
      <w:tr w:rsidR="003546FB" w:rsidTr="00F454F5">
        <w:tc>
          <w:tcPr>
            <w:tcW w:w="10790" w:type="dxa"/>
            <w:gridSpan w:val="2"/>
          </w:tcPr>
          <w:p w:rsidR="003546FB" w:rsidRPr="003546FB" w:rsidRDefault="003546FB" w:rsidP="009F7F4B">
            <w:pPr>
              <w:rPr>
                <w:b/>
                <w:sz w:val="24"/>
                <w:szCs w:val="24"/>
              </w:rPr>
            </w:pPr>
            <w:r>
              <w:rPr>
                <w:b/>
                <w:sz w:val="24"/>
                <w:szCs w:val="24"/>
              </w:rPr>
              <w:t>Research Setting:</w:t>
            </w:r>
            <w:r w:rsidR="00537DCD">
              <w:rPr>
                <w:b/>
                <w:sz w:val="24"/>
                <w:szCs w:val="24"/>
              </w:rPr>
              <w:t xml:space="preserve"> </w:t>
            </w:r>
            <w:r w:rsidR="009F7F4B">
              <w:rPr>
                <w:sz w:val="24"/>
                <w:szCs w:val="24"/>
              </w:rPr>
              <w:t>United States</w:t>
            </w:r>
            <w:r w:rsidR="00537DCD" w:rsidRPr="00537DCD">
              <w:rPr>
                <w:sz w:val="24"/>
                <w:szCs w:val="24"/>
              </w:rPr>
              <w:t xml:space="preserve"> urban academic center with an ED with 55,000 annual visits in </w:t>
            </w:r>
            <w:r w:rsidR="009F7F4B">
              <w:rPr>
                <w:sz w:val="24"/>
                <w:szCs w:val="24"/>
              </w:rPr>
              <w:t>2009-11</w:t>
            </w:r>
            <w:r w:rsidR="00537DCD" w:rsidRPr="00537DCD">
              <w:rPr>
                <w:sz w:val="24"/>
                <w:szCs w:val="24"/>
              </w:rPr>
              <w:t>. In a state with universal health care</w:t>
            </w:r>
            <w:r w:rsidR="00537DCD">
              <w:rPr>
                <w:b/>
                <w:sz w:val="24"/>
                <w:szCs w:val="24"/>
              </w:rPr>
              <w:t xml:space="preserve">. </w:t>
            </w:r>
            <w:r w:rsidR="009F7F4B">
              <w:rPr>
                <w:sz w:val="24"/>
                <w:szCs w:val="24"/>
              </w:rPr>
              <w:t>With an EDOU with volume of 5,600 patients a year.</w:t>
            </w:r>
          </w:p>
        </w:tc>
      </w:tr>
      <w:tr w:rsidR="003546FB" w:rsidTr="00F454F5">
        <w:tc>
          <w:tcPr>
            <w:tcW w:w="10790" w:type="dxa"/>
            <w:gridSpan w:val="2"/>
          </w:tcPr>
          <w:p w:rsidR="003546FB" w:rsidRDefault="003546FB" w:rsidP="009F7F4B">
            <w:pPr>
              <w:rPr>
                <w:b/>
                <w:sz w:val="24"/>
                <w:szCs w:val="24"/>
              </w:rPr>
            </w:pPr>
            <w:r>
              <w:rPr>
                <w:b/>
                <w:sz w:val="24"/>
                <w:szCs w:val="24"/>
              </w:rPr>
              <w:t>Study Subjects:</w:t>
            </w:r>
            <w:r w:rsidR="00537DCD">
              <w:rPr>
                <w:b/>
                <w:sz w:val="24"/>
                <w:szCs w:val="24"/>
              </w:rPr>
              <w:t xml:space="preserve"> </w:t>
            </w:r>
            <w:r w:rsidR="00537DCD" w:rsidRPr="009F7F4B">
              <w:rPr>
                <w:sz w:val="24"/>
                <w:szCs w:val="24"/>
              </w:rPr>
              <w:t xml:space="preserve">Consecutive charts of </w:t>
            </w:r>
            <w:r w:rsidR="009F7F4B">
              <w:rPr>
                <w:sz w:val="24"/>
                <w:szCs w:val="24"/>
              </w:rPr>
              <w:t>adult</w:t>
            </w:r>
            <w:r w:rsidR="00537DCD" w:rsidRPr="009F7F4B">
              <w:rPr>
                <w:sz w:val="24"/>
                <w:szCs w:val="24"/>
              </w:rPr>
              <w:t xml:space="preserve"> patients presenting to ED </w:t>
            </w:r>
            <w:r w:rsidR="009F7F4B">
              <w:rPr>
                <w:sz w:val="24"/>
                <w:szCs w:val="24"/>
              </w:rPr>
              <w:t xml:space="preserve">by any arrival method. </w:t>
            </w:r>
          </w:p>
        </w:tc>
      </w:tr>
      <w:tr w:rsidR="003546FB" w:rsidTr="00F454F5">
        <w:tc>
          <w:tcPr>
            <w:tcW w:w="10790" w:type="dxa"/>
            <w:gridSpan w:val="2"/>
          </w:tcPr>
          <w:p w:rsidR="003546FB" w:rsidRPr="009F7F4B" w:rsidRDefault="003546FB" w:rsidP="009F7F4B">
            <w:pPr>
              <w:rPr>
                <w:b/>
                <w:sz w:val="24"/>
                <w:szCs w:val="24"/>
              </w:rPr>
            </w:pPr>
            <w:r>
              <w:rPr>
                <w:b/>
                <w:sz w:val="24"/>
                <w:szCs w:val="24"/>
              </w:rPr>
              <w:t>Inclusion Criteria:</w:t>
            </w:r>
            <w:r w:rsidR="009F7F4B">
              <w:rPr>
                <w:b/>
                <w:sz w:val="24"/>
                <w:szCs w:val="24"/>
              </w:rPr>
              <w:t xml:space="preserve"> </w:t>
            </w:r>
            <w:r w:rsidR="009F7F4B">
              <w:rPr>
                <w:sz w:val="24"/>
                <w:szCs w:val="24"/>
              </w:rPr>
              <w:t>Age &gt; 18 years of age</w:t>
            </w:r>
            <w:r w:rsidR="009F7F4B" w:rsidRPr="009F7F4B">
              <w:rPr>
                <w:sz w:val="24"/>
                <w:szCs w:val="24"/>
              </w:rPr>
              <w:t>, ICD-9 Code of cellulitis or skin infection,</w:t>
            </w:r>
            <w:r w:rsidR="009F7F4B">
              <w:rPr>
                <w:sz w:val="24"/>
                <w:szCs w:val="24"/>
              </w:rPr>
              <w:t xml:space="preserve"> Date of service 8/2009-5/2011, admitted to the EDOU</w:t>
            </w:r>
          </w:p>
        </w:tc>
      </w:tr>
      <w:tr w:rsidR="003546FB" w:rsidTr="00F454F5">
        <w:tc>
          <w:tcPr>
            <w:tcW w:w="10790" w:type="dxa"/>
            <w:gridSpan w:val="2"/>
          </w:tcPr>
          <w:p w:rsidR="003546FB" w:rsidRPr="009F7F4B" w:rsidRDefault="003546FB" w:rsidP="009F7F4B">
            <w:pPr>
              <w:rPr>
                <w:sz w:val="24"/>
                <w:szCs w:val="24"/>
              </w:rPr>
            </w:pPr>
            <w:r>
              <w:rPr>
                <w:b/>
                <w:sz w:val="24"/>
                <w:szCs w:val="24"/>
              </w:rPr>
              <w:t>Exclusion Criteria:</w:t>
            </w:r>
            <w:r w:rsidR="009F7F4B">
              <w:rPr>
                <w:b/>
                <w:sz w:val="24"/>
                <w:szCs w:val="24"/>
              </w:rPr>
              <w:t xml:space="preserve"> </w:t>
            </w:r>
            <w:r w:rsidR="009F7F4B" w:rsidRPr="009F7F4B">
              <w:rPr>
                <w:sz w:val="24"/>
                <w:szCs w:val="24"/>
              </w:rPr>
              <w:t>Discharged without admission to EDOU or hospital, admitted to hospital without EDOU admission</w:t>
            </w:r>
            <w:r w:rsidR="009F7F4B">
              <w:rPr>
                <w:sz w:val="24"/>
                <w:szCs w:val="24"/>
              </w:rPr>
              <w:t>, primary EDOU placement was for reason other than cellulitis, chart was missing data, no IV antibiotics given while in ED or EDOU, left against medical advice, patient eloped, patient was transferred</w:t>
            </w:r>
          </w:p>
        </w:tc>
      </w:tr>
      <w:tr w:rsidR="003546FB" w:rsidTr="00F454F5">
        <w:tc>
          <w:tcPr>
            <w:tcW w:w="10790" w:type="dxa"/>
            <w:gridSpan w:val="2"/>
          </w:tcPr>
          <w:p w:rsidR="003546FB" w:rsidRDefault="003546FB" w:rsidP="009F7F4B">
            <w:pPr>
              <w:rPr>
                <w:b/>
                <w:sz w:val="24"/>
                <w:szCs w:val="24"/>
              </w:rPr>
            </w:pPr>
            <w:r>
              <w:rPr>
                <w:b/>
                <w:sz w:val="24"/>
                <w:szCs w:val="24"/>
              </w:rPr>
              <w:t>Study Interventions:</w:t>
            </w:r>
            <w:r w:rsidR="009F7F4B">
              <w:rPr>
                <w:b/>
                <w:sz w:val="24"/>
                <w:szCs w:val="24"/>
              </w:rPr>
              <w:t xml:space="preserve"> </w:t>
            </w:r>
            <w:r w:rsidR="009F7F4B" w:rsidRPr="009F7F4B">
              <w:rPr>
                <w:sz w:val="24"/>
                <w:szCs w:val="24"/>
              </w:rPr>
              <w:t>None. Observational study.</w:t>
            </w:r>
          </w:p>
        </w:tc>
      </w:tr>
      <w:tr w:rsidR="003546FB" w:rsidTr="00F454F5">
        <w:tc>
          <w:tcPr>
            <w:tcW w:w="10790" w:type="dxa"/>
            <w:gridSpan w:val="2"/>
          </w:tcPr>
          <w:p w:rsidR="003546FB" w:rsidRDefault="003546FB" w:rsidP="009F7F4B">
            <w:pPr>
              <w:rPr>
                <w:b/>
                <w:sz w:val="24"/>
                <w:szCs w:val="24"/>
              </w:rPr>
            </w:pPr>
            <w:r>
              <w:rPr>
                <w:b/>
                <w:sz w:val="24"/>
                <w:szCs w:val="24"/>
              </w:rPr>
              <w:t>Study Groups:</w:t>
            </w:r>
            <w:r w:rsidR="009F7F4B">
              <w:rPr>
                <w:b/>
                <w:sz w:val="24"/>
                <w:szCs w:val="24"/>
              </w:rPr>
              <w:t xml:space="preserve"> </w:t>
            </w:r>
            <w:r w:rsidR="009F7F4B" w:rsidRPr="009F7F4B">
              <w:rPr>
                <w:sz w:val="24"/>
                <w:szCs w:val="24"/>
              </w:rPr>
              <w:t>EDOU charts discharged to home and</w:t>
            </w:r>
            <w:r w:rsidR="009F7F4B">
              <w:rPr>
                <w:sz w:val="24"/>
                <w:szCs w:val="24"/>
              </w:rPr>
              <w:t xml:space="preserve"> EDOU</w:t>
            </w:r>
            <w:r w:rsidR="009F7F4B" w:rsidRPr="009F7F4B">
              <w:rPr>
                <w:sz w:val="24"/>
                <w:szCs w:val="24"/>
              </w:rPr>
              <w:t xml:space="preserve"> charts </w:t>
            </w:r>
            <w:r w:rsidR="009F7F4B">
              <w:rPr>
                <w:sz w:val="24"/>
                <w:szCs w:val="24"/>
              </w:rPr>
              <w:t>subsequently</w:t>
            </w:r>
            <w:r w:rsidR="009F7F4B" w:rsidRPr="009F7F4B">
              <w:rPr>
                <w:sz w:val="24"/>
                <w:szCs w:val="24"/>
              </w:rPr>
              <w:t xml:space="preserve"> admitted to hospital</w:t>
            </w:r>
          </w:p>
        </w:tc>
      </w:tr>
      <w:tr w:rsidR="003546FB" w:rsidTr="00F454F5">
        <w:tc>
          <w:tcPr>
            <w:tcW w:w="10790" w:type="dxa"/>
            <w:gridSpan w:val="2"/>
          </w:tcPr>
          <w:p w:rsidR="003546FB" w:rsidRDefault="003546FB" w:rsidP="009F7F4B">
            <w:pPr>
              <w:rPr>
                <w:b/>
                <w:sz w:val="24"/>
                <w:szCs w:val="24"/>
              </w:rPr>
            </w:pPr>
            <w:r>
              <w:rPr>
                <w:b/>
                <w:sz w:val="24"/>
                <w:szCs w:val="24"/>
              </w:rPr>
              <w:t>Instruments/Measures Used:</w:t>
            </w:r>
            <w:r w:rsidR="009F7F4B">
              <w:rPr>
                <w:b/>
                <w:sz w:val="24"/>
                <w:szCs w:val="24"/>
              </w:rPr>
              <w:t xml:space="preserve"> </w:t>
            </w:r>
            <w:r w:rsidR="009F7F4B" w:rsidRPr="009F7F4B">
              <w:rPr>
                <w:sz w:val="24"/>
                <w:szCs w:val="24"/>
              </w:rPr>
              <w:t>see “Intervention [or Independent variable]:”</w:t>
            </w:r>
          </w:p>
        </w:tc>
      </w:tr>
      <w:tr w:rsidR="003546FB" w:rsidTr="00F454F5">
        <w:tc>
          <w:tcPr>
            <w:tcW w:w="10790" w:type="dxa"/>
            <w:gridSpan w:val="2"/>
          </w:tcPr>
          <w:p w:rsidR="003546FB" w:rsidRDefault="003546FB" w:rsidP="000F20EB">
            <w:pPr>
              <w:rPr>
                <w:b/>
                <w:sz w:val="24"/>
                <w:szCs w:val="24"/>
              </w:rPr>
            </w:pPr>
            <w:r>
              <w:rPr>
                <w:b/>
                <w:sz w:val="24"/>
                <w:szCs w:val="24"/>
              </w:rPr>
              <w:t>Data Collection:</w:t>
            </w:r>
            <w:r w:rsidR="00E33F4A">
              <w:rPr>
                <w:b/>
                <w:sz w:val="24"/>
                <w:szCs w:val="24"/>
              </w:rPr>
              <w:t xml:space="preserve"> </w:t>
            </w:r>
            <w:r w:rsidR="00E33F4A">
              <w:rPr>
                <w:sz w:val="24"/>
                <w:szCs w:val="24"/>
              </w:rPr>
              <w:t xml:space="preserve">Trained reviewers reviewed each chart. </w:t>
            </w:r>
            <w:r w:rsidR="002C7332">
              <w:rPr>
                <w:sz w:val="24"/>
                <w:szCs w:val="24"/>
              </w:rPr>
              <w:t>In addition to listed dependent and independent variables</w:t>
            </w:r>
            <w:r w:rsidR="000F20EB">
              <w:rPr>
                <w:sz w:val="24"/>
                <w:szCs w:val="24"/>
              </w:rPr>
              <w:t xml:space="preserve"> above being collected</w:t>
            </w:r>
            <w:r w:rsidR="002C7332">
              <w:rPr>
                <w:sz w:val="24"/>
                <w:szCs w:val="24"/>
              </w:rPr>
              <w:t xml:space="preserve"> from each chart, when available</w:t>
            </w:r>
            <w:r w:rsidR="000F20EB">
              <w:rPr>
                <w:sz w:val="24"/>
                <w:szCs w:val="24"/>
              </w:rPr>
              <w:t>,</w:t>
            </w:r>
            <w:r w:rsidR="002C7332">
              <w:rPr>
                <w:sz w:val="24"/>
                <w:szCs w:val="24"/>
              </w:rPr>
              <w:t xml:space="preserve"> following data was also abstracted: presence of crepitus, bullae, size of cellulitis, and length of symptoms. To qualify as treated with outpatient antibiotics prior to ED arrival patient had to be treated with an antibiotic </w:t>
            </w:r>
            <w:r w:rsidR="000F20EB">
              <w:rPr>
                <w:sz w:val="24"/>
                <w:szCs w:val="24"/>
              </w:rPr>
              <w:t xml:space="preserve">reviewers agreed was an agent that had known activity towards </w:t>
            </w:r>
            <w:r w:rsidR="002C7332">
              <w:rPr>
                <w:sz w:val="24"/>
                <w:szCs w:val="24"/>
              </w:rPr>
              <w:t xml:space="preserve">typical skin infection flora. </w:t>
            </w:r>
          </w:p>
        </w:tc>
      </w:tr>
      <w:tr w:rsidR="003546FB" w:rsidTr="00F454F5">
        <w:tc>
          <w:tcPr>
            <w:tcW w:w="10790" w:type="dxa"/>
            <w:gridSpan w:val="2"/>
          </w:tcPr>
          <w:p w:rsidR="003546FB" w:rsidRDefault="003546FB" w:rsidP="00522018">
            <w:pPr>
              <w:rPr>
                <w:b/>
                <w:i/>
                <w:sz w:val="24"/>
                <w:szCs w:val="24"/>
              </w:rPr>
            </w:pPr>
            <w:r>
              <w:rPr>
                <w:b/>
                <w:sz w:val="24"/>
                <w:szCs w:val="24"/>
              </w:rPr>
              <w:t>Data Analysis:</w:t>
            </w:r>
          </w:p>
          <w:p w:rsidR="003546FB" w:rsidRDefault="003546FB" w:rsidP="00522018">
            <w:pPr>
              <w:rPr>
                <w:sz w:val="24"/>
                <w:szCs w:val="24"/>
              </w:rPr>
            </w:pPr>
            <w:r w:rsidRPr="003546FB">
              <w:rPr>
                <w:b/>
                <w:i/>
                <w:sz w:val="24"/>
                <w:szCs w:val="24"/>
              </w:rPr>
              <w:t>A priori</w:t>
            </w:r>
            <w:r>
              <w:rPr>
                <w:b/>
                <w:sz w:val="24"/>
                <w:szCs w:val="24"/>
              </w:rPr>
              <w:t xml:space="preserve"> sample size calculation? </w:t>
            </w:r>
            <w:r w:rsidR="002C7332">
              <w:rPr>
                <w:rFonts w:ascii="Palatino Linotype" w:hAnsi="Palatino Linotype"/>
                <w:sz w:val="24"/>
                <w:szCs w:val="24"/>
              </w:rPr>
              <w:fldChar w:fldCharType="begin">
                <w:ffData>
                  <w:name w:val=""/>
                  <w:enabled/>
                  <w:calcOnExit w:val="0"/>
                  <w:checkBox>
                    <w:sizeAuto/>
                    <w:default w:val="1"/>
                  </w:checkBox>
                </w:ffData>
              </w:fldChar>
            </w:r>
            <w:r w:rsidR="002C7332" w:rsidRPr="002C7332">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002C7332">
              <w:rPr>
                <w:rFonts w:ascii="Palatino Linotype" w:hAnsi="Palatino Linotype"/>
                <w:sz w:val="24"/>
                <w:szCs w:val="24"/>
              </w:rPr>
              <w:fldChar w:fldCharType="end"/>
            </w:r>
            <w:r>
              <w:rPr>
                <w:rFonts w:ascii="Palatino Linotype" w:hAnsi="Palatino Linotype"/>
                <w:sz w:val="24"/>
                <w:szCs w:val="24"/>
              </w:rPr>
              <w:t xml:space="preserve">  </w:t>
            </w:r>
            <w:r>
              <w:rPr>
                <w:sz w:val="24"/>
                <w:szCs w:val="24"/>
              </w:rPr>
              <w:t xml:space="preserve">Yes    </w:t>
            </w:r>
            <w:r w:rsidRPr="00E028BB">
              <w:rPr>
                <w:rFonts w:ascii="Palatino Linotype" w:hAnsi="Palatino Linotype"/>
                <w:sz w:val="24"/>
                <w:szCs w:val="24"/>
              </w:rPr>
              <w:fldChar w:fldCharType="begin">
                <w:ffData>
                  <w:name w:val="Check1"/>
                  <w:enabled/>
                  <w:calcOnExit w:val="0"/>
                  <w:checkBox>
                    <w:sizeAuto/>
                    <w:default w:val="0"/>
                  </w:checkBox>
                </w:ffData>
              </w:fldChar>
            </w:r>
            <w:r w:rsidRPr="00E028B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Pr="00E028BB">
              <w:rPr>
                <w:rFonts w:ascii="Palatino Linotype" w:hAnsi="Palatino Linotype"/>
                <w:sz w:val="24"/>
                <w:szCs w:val="24"/>
              </w:rPr>
              <w:fldChar w:fldCharType="end"/>
            </w:r>
            <w:r>
              <w:rPr>
                <w:rFonts w:ascii="Palatino Linotype" w:hAnsi="Palatino Linotype"/>
                <w:sz w:val="24"/>
                <w:szCs w:val="24"/>
              </w:rPr>
              <w:t xml:space="preserve">  </w:t>
            </w:r>
            <w:r>
              <w:rPr>
                <w:sz w:val="24"/>
                <w:szCs w:val="24"/>
              </w:rPr>
              <w:t xml:space="preserve">No   </w:t>
            </w:r>
            <w:r w:rsidRPr="00E028BB">
              <w:rPr>
                <w:rFonts w:ascii="Palatino Linotype" w:hAnsi="Palatino Linotype"/>
                <w:sz w:val="24"/>
                <w:szCs w:val="24"/>
              </w:rPr>
              <w:fldChar w:fldCharType="begin">
                <w:ffData>
                  <w:name w:val="Check1"/>
                  <w:enabled/>
                  <w:calcOnExit w:val="0"/>
                  <w:checkBox>
                    <w:sizeAuto/>
                    <w:default w:val="0"/>
                  </w:checkBox>
                </w:ffData>
              </w:fldChar>
            </w:r>
            <w:r w:rsidRPr="00E028B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Pr="00E028BB">
              <w:rPr>
                <w:rFonts w:ascii="Palatino Linotype" w:hAnsi="Palatino Linotype"/>
                <w:sz w:val="24"/>
                <w:szCs w:val="24"/>
              </w:rPr>
              <w:fldChar w:fldCharType="end"/>
            </w:r>
            <w:r>
              <w:rPr>
                <w:rFonts w:ascii="Palatino Linotype" w:hAnsi="Palatino Linotype"/>
                <w:sz w:val="24"/>
                <w:szCs w:val="24"/>
              </w:rPr>
              <w:t xml:space="preserve">  </w:t>
            </w:r>
            <w:r>
              <w:rPr>
                <w:sz w:val="24"/>
                <w:szCs w:val="24"/>
              </w:rPr>
              <w:t xml:space="preserve">Not Described  </w:t>
            </w:r>
            <w:r w:rsidRPr="00E028BB">
              <w:rPr>
                <w:rFonts w:ascii="Palatino Linotype" w:hAnsi="Palatino Linotype"/>
                <w:sz w:val="24"/>
                <w:szCs w:val="24"/>
              </w:rPr>
              <w:fldChar w:fldCharType="begin">
                <w:ffData>
                  <w:name w:val="Check1"/>
                  <w:enabled/>
                  <w:calcOnExit w:val="0"/>
                  <w:checkBox>
                    <w:sizeAuto/>
                    <w:default w:val="0"/>
                  </w:checkBox>
                </w:ffData>
              </w:fldChar>
            </w:r>
            <w:r w:rsidRPr="00E028B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Pr="00E028BB">
              <w:rPr>
                <w:rFonts w:ascii="Palatino Linotype" w:hAnsi="Palatino Linotype"/>
                <w:sz w:val="24"/>
                <w:szCs w:val="24"/>
              </w:rPr>
              <w:fldChar w:fldCharType="end"/>
            </w:r>
            <w:r>
              <w:rPr>
                <w:rFonts w:ascii="Palatino Linotype" w:hAnsi="Palatino Linotype"/>
                <w:sz w:val="24"/>
                <w:szCs w:val="24"/>
              </w:rPr>
              <w:t xml:space="preserve">  </w:t>
            </w:r>
            <w:r>
              <w:rPr>
                <w:sz w:val="24"/>
                <w:szCs w:val="24"/>
              </w:rPr>
              <w:t>N/A</w:t>
            </w:r>
          </w:p>
          <w:p w:rsidR="003546FB" w:rsidRPr="002C7332" w:rsidRDefault="003546FB" w:rsidP="00522018">
            <w:pPr>
              <w:rPr>
                <w:sz w:val="24"/>
                <w:szCs w:val="24"/>
              </w:rPr>
            </w:pPr>
            <w:r>
              <w:rPr>
                <w:b/>
                <w:sz w:val="24"/>
                <w:szCs w:val="24"/>
              </w:rPr>
              <w:t>Statistical analyses u</w:t>
            </w:r>
            <w:r w:rsidRPr="003546FB">
              <w:rPr>
                <w:b/>
                <w:sz w:val="24"/>
                <w:szCs w:val="24"/>
              </w:rPr>
              <w:t>sed:</w:t>
            </w:r>
            <w:r w:rsidR="002C7332">
              <w:rPr>
                <w:b/>
                <w:sz w:val="24"/>
                <w:szCs w:val="24"/>
              </w:rPr>
              <w:t xml:space="preserve"> </w:t>
            </w:r>
            <w:r w:rsidR="002C7332" w:rsidRPr="002C7332">
              <w:rPr>
                <w:sz w:val="24"/>
                <w:szCs w:val="24"/>
              </w:rPr>
              <w:t>Descriptive statistics inclu</w:t>
            </w:r>
            <w:r w:rsidR="00AA1C0C">
              <w:rPr>
                <w:sz w:val="24"/>
                <w:szCs w:val="24"/>
              </w:rPr>
              <w:t xml:space="preserve">ding confidence intervals (Cis) </w:t>
            </w:r>
            <w:r w:rsidR="002C7332" w:rsidRPr="002C7332">
              <w:rPr>
                <w:sz w:val="24"/>
                <w:szCs w:val="24"/>
              </w:rPr>
              <w:t>where appropriate</w:t>
            </w:r>
            <w:r w:rsidR="000F20EB">
              <w:rPr>
                <w:sz w:val="24"/>
                <w:szCs w:val="24"/>
              </w:rPr>
              <w:t xml:space="preserve"> were calculated. Continuous variables </w:t>
            </w:r>
            <w:r w:rsidR="002C7332" w:rsidRPr="002C7332">
              <w:rPr>
                <w:sz w:val="24"/>
                <w:szCs w:val="24"/>
              </w:rPr>
              <w:t>were turned into dic</w:t>
            </w:r>
            <w:r w:rsidR="000F20EB">
              <w:rPr>
                <w:sz w:val="24"/>
                <w:szCs w:val="24"/>
              </w:rPr>
              <w:t xml:space="preserve">hotomized variables at </w:t>
            </w:r>
            <w:r w:rsidR="002C7332" w:rsidRPr="002C7332">
              <w:rPr>
                <w:sz w:val="24"/>
                <w:szCs w:val="24"/>
              </w:rPr>
              <w:t xml:space="preserve">accepted cutoffs a priori. </w:t>
            </w:r>
            <w:r w:rsidR="000F20EB">
              <w:rPr>
                <w:sz w:val="24"/>
                <w:szCs w:val="24"/>
              </w:rPr>
              <w:lastRenderedPageBreak/>
              <w:t>Initially</w:t>
            </w:r>
            <w:r w:rsidR="002C7332" w:rsidRPr="002C7332">
              <w:rPr>
                <w:sz w:val="24"/>
                <w:szCs w:val="24"/>
              </w:rPr>
              <w:t xml:space="preserve">, </w:t>
            </w:r>
            <w:r w:rsidR="000F20EB">
              <w:rPr>
                <w:sz w:val="24"/>
                <w:szCs w:val="24"/>
              </w:rPr>
              <w:t>a</w:t>
            </w:r>
            <w:r w:rsidR="002C7332" w:rsidRPr="002C7332">
              <w:rPr>
                <w:sz w:val="24"/>
                <w:szCs w:val="24"/>
              </w:rPr>
              <w:t xml:space="preserve"> univariate analysis </w:t>
            </w:r>
            <w:r w:rsidR="000F20EB">
              <w:rPr>
                <w:sz w:val="24"/>
                <w:szCs w:val="24"/>
              </w:rPr>
              <w:t xml:space="preserve">was completed </w:t>
            </w:r>
            <w:r w:rsidR="002C7332" w:rsidRPr="002C7332">
              <w:rPr>
                <w:sz w:val="24"/>
                <w:szCs w:val="24"/>
              </w:rPr>
              <w:t xml:space="preserve">comparing admission rates for each </w:t>
            </w:r>
            <w:r w:rsidR="000F20EB">
              <w:rPr>
                <w:sz w:val="24"/>
                <w:szCs w:val="24"/>
              </w:rPr>
              <w:t xml:space="preserve">variable </w:t>
            </w:r>
            <w:r w:rsidR="002C7332" w:rsidRPr="002C7332">
              <w:rPr>
                <w:sz w:val="24"/>
                <w:szCs w:val="24"/>
              </w:rPr>
              <w:t>of interest using Fisher exact test, t test, or Wilcoxon rank sum, as ap</w:t>
            </w:r>
            <w:r w:rsidR="002C7332">
              <w:rPr>
                <w:sz w:val="24"/>
                <w:szCs w:val="24"/>
              </w:rPr>
              <w:t>propriate. Variables with unad</w:t>
            </w:r>
            <w:r w:rsidR="002C7332" w:rsidRPr="002C7332">
              <w:rPr>
                <w:sz w:val="24"/>
                <w:szCs w:val="24"/>
              </w:rPr>
              <w:t xml:space="preserve">justed univariate significance of at least 0.2 were eligible for inclusion into </w:t>
            </w:r>
            <w:r w:rsidR="00AA1C0C">
              <w:rPr>
                <w:sz w:val="24"/>
                <w:szCs w:val="24"/>
              </w:rPr>
              <w:t>the</w:t>
            </w:r>
            <w:r w:rsidR="002C7332" w:rsidRPr="002C7332">
              <w:rPr>
                <w:sz w:val="24"/>
                <w:szCs w:val="24"/>
              </w:rPr>
              <w:t xml:space="preserve"> multivariate model. </w:t>
            </w:r>
            <w:r w:rsidR="00AA1C0C">
              <w:rPr>
                <w:sz w:val="24"/>
                <w:szCs w:val="24"/>
              </w:rPr>
              <w:t>Multivariate model: stepwise, forward selecting</w:t>
            </w:r>
            <w:r w:rsidR="002C7332" w:rsidRPr="002C7332">
              <w:rPr>
                <w:sz w:val="24"/>
                <w:szCs w:val="24"/>
              </w:rPr>
              <w:t xml:space="preserve">, multivariate logistical regression model, which retained covariates reaching a P </w:t>
            </w:r>
            <w:r w:rsidR="00AA1C0C">
              <w:rPr>
                <w:sz w:val="24"/>
                <w:szCs w:val="24"/>
              </w:rPr>
              <w:t>&lt;</w:t>
            </w:r>
            <w:r w:rsidR="002C7332" w:rsidRPr="002C7332">
              <w:rPr>
                <w:sz w:val="24"/>
                <w:szCs w:val="24"/>
              </w:rPr>
              <w:t xml:space="preserve"> .05. </w:t>
            </w:r>
            <w:r w:rsidR="00AA1C0C">
              <w:rPr>
                <w:sz w:val="24"/>
                <w:szCs w:val="24"/>
              </w:rPr>
              <w:t>Previously published peer-reviewed methods for adjusting for</w:t>
            </w:r>
            <w:r w:rsidR="002C7332" w:rsidRPr="002C7332">
              <w:rPr>
                <w:sz w:val="24"/>
                <w:szCs w:val="24"/>
              </w:rPr>
              <w:t xml:space="preserve"> missing data</w:t>
            </w:r>
            <w:r w:rsidR="00AA1C0C">
              <w:rPr>
                <w:sz w:val="24"/>
                <w:szCs w:val="24"/>
              </w:rPr>
              <w:t xml:space="preserve"> were used</w:t>
            </w:r>
            <w:r w:rsidR="002C7332" w:rsidRPr="002C7332">
              <w:rPr>
                <w:sz w:val="24"/>
                <w:szCs w:val="24"/>
              </w:rPr>
              <w:t xml:space="preserve">. </w:t>
            </w:r>
            <w:r w:rsidR="00AA1C0C">
              <w:rPr>
                <w:sz w:val="24"/>
                <w:szCs w:val="24"/>
              </w:rPr>
              <w:t>A</w:t>
            </w:r>
            <w:r w:rsidR="002C7332" w:rsidRPr="002C7332">
              <w:rPr>
                <w:sz w:val="24"/>
                <w:szCs w:val="24"/>
              </w:rPr>
              <w:t xml:space="preserve">rea under the receiver operator characteristic curve </w:t>
            </w:r>
            <w:r w:rsidR="00AA1C0C">
              <w:rPr>
                <w:sz w:val="24"/>
                <w:szCs w:val="24"/>
              </w:rPr>
              <w:t>was used as a</w:t>
            </w:r>
            <w:r w:rsidR="002C7332" w:rsidRPr="002C7332">
              <w:rPr>
                <w:sz w:val="24"/>
                <w:szCs w:val="24"/>
              </w:rPr>
              <w:t xml:space="preserve"> measure of model accuracy. </w:t>
            </w:r>
          </w:p>
          <w:p w:rsidR="003546FB" w:rsidRDefault="003546FB" w:rsidP="003546FB">
            <w:pPr>
              <w:rPr>
                <w:sz w:val="24"/>
                <w:szCs w:val="24"/>
              </w:rPr>
            </w:pPr>
            <w:r>
              <w:rPr>
                <w:b/>
                <w:sz w:val="24"/>
                <w:szCs w:val="24"/>
              </w:rPr>
              <w:t xml:space="preserve">Adjustment for potential confounders? </w:t>
            </w:r>
            <w:r w:rsidRPr="00E028BB">
              <w:rPr>
                <w:rFonts w:ascii="Palatino Linotype" w:hAnsi="Palatino Linotype"/>
                <w:sz w:val="24"/>
                <w:szCs w:val="24"/>
              </w:rPr>
              <w:fldChar w:fldCharType="begin">
                <w:ffData>
                  <w:name w:val="Check1"/>
                  <w:enabled/>
                  <w:calcOnExit w:val="0"/>
                  <w:checkBox>
                    <w:sizeAuto/>
                    <w:default w:val="0"/>
                  </w:checkBox>
                </w:ffData>
              </w:fldChar>
            </w:r>
            <w:r w:rsidRPr="00E028B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Pr="00E028BB">
              <w:rPr>
                <w:rFonts w:ascii="Palatino Linotype" w:hAnsi="Palatino Linotype"/>
                <w:sz w:val="24"/>
                <w:szCs w:val="24"/>
              </w:rPr>
              <w:fldChar w:fldCharType="end"/>
            </w:r>
            <w:r>
              <w:rPr>
                <w:rFonts w:ascii="Palatino Linotype" w:hAnsi="Palatino Linotype"/>
                <w:sz w:val="24"/>
                <w:szCs w:val="24"/>
              </w:rPr>
              <w:t xml:space="preserve">  </w:t>
            </w:r>
            <w:r>
              <w:rPr>
                <w:sz w:val="24"/>
                <w:szCs w:val="24"/>
              </w:rPr>
              <w:t xml:space="preserve">Yes    </w:t>
            </w:r>
            <w:r w:rsidR="00AA1C0C">
              <w:rPr>
                <w:rFonts w:ascii="Palatino Linotype" w:hAnsi="Palatino Linotype"/>
                <w:sz w:val="24"/>
                <w:szCs w:val="24"/>
              </w:rPr>
              <w:fldChar w:fldCharType="begin">
                <w:ffData>
                  <w:name w:val=""/>
                  <w:enabled/>
                  <w:calcOnExit w:val="0"/>
                  <w:checkBox>
                    <w:sizeAuto/>
                    <w:default w:val="1"/>
                  </w:checkBox>
                </w:ffData>
              </w:fldChar>
            </w:r>
            <w:r w:rsidR="00AA1C0C" w:rsidRPr="00AA1C0C">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00AA1C0C">
              <w:rPr>
                <w:rFonts w:ascii="Palatino Linotype" w:hAnsi="Palatino Linotype"/>
                <w:sz w:val="24"/>
                <w:szCs w:val="24"/>
              </w:rPr>
              <w:fldChar w:fldCharType="end"/>
            </w:r>
            <w:r>
              <w:rPr>
                <w:rFonts w:ascii="Palatino Linotype" w:hAnsi="Palatino Linotype"/>
                <w:sz w:val="24"/>
                <w:szCs w:val="24"/>
              </w:rPr>
              <w:t xml:space="preserve">  </w:t>
            </w:r>
            <w:r>
              <w:rPr>
                <w:sz w:val="24"/>
                <w:szCs w:val="24"/>
              </w:rPr>
              <w:t xml:space="preserve">No   </w:t>
            </w:r>
            <w:r w:rsidRPr="00E028BB">
              <w:rPr>
                <w:rFonts w:ascii="Palatino Linotype" w:hAnsi="Palatino Linotype"/>
                <w:sz w:val="24"/>
                <w:szCs w:val="24"/>
              </w:rPr>
              <w:fldChar w:fldCharType="begin">
                <w:ffData>
                  <w:name w:val="Check1"/>
                  <w:enabled/>
                  <w:calcOnExit w:val="0"/>
                  <w:checkBox>
                    <w:sizeAuto/>
                    <w:default w:val="0"/>
                  </w:checkBox>
                </w:ffData>
              </w:fldChar>
            </w:r>
            <w:r w:rsidRPr="00E028B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Pr="00E028BB">
              <w:rPr>
                <w:rFonts w:ascii="Palatino Linotype" w:hAnsi="Palatino Linotype"/>
                <w:sz w:val="24"/>
                <w:szCs w:val="24"/>
              </w:rPr>
              <w:fldChar w:fldCharType="end"/>
            </w:r>
            <w:r>
              <w:rPr>
                <w:rFonts w:ascii="Palatino Linotype" w:hAnsi="Palatino Linotype"/>
                <w:sz w:val="24"/>
                <w:szCs w:val="24"/>
              </w:rPr>
              <w:t xml:space="preserve">  </w:t>
            </w:r>
            <w:r>
              <w:rPr>
                <w:sz w:val="24"/>
                <w:szCs w:val="24"/>
              </w:rPr>
              <w:t xml:space="preserve">Not Described  </w:t>
            </w:r>
            <w:r w:rsidRPr="00E028BB">
              <w:rPr>
                <w:rFonts w:ascii="Palatino Linotype" w:hAnsi="Palatino Linotype"/>
                <w:sz w:val="24"/>
                <w:szCs w:val="24"/>
              </w:rPr>
              <w:fldChar w:fldCharType="begin">
                <w:ffData>
                  <w:name w:val="Check1"/>
                  <w:enabled/>
                  <w:calcOnExit w:val="0"/>
                  <w:checkBox>
                    <w:sizeAuto/>
                    <w:default w:val="0"/>
                  </w:checkBox>
                </w:ffData>
              </w:fldChar>
            </w:r>
            <w:r w:rsidRPr="00E028B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sidRPr="00E028BB">
              <w:rPr>
                <w:rFonts w:ascii="Palatino Linotype" w:hAnsi="Palatino Linotype"/>
                <w:sz w:val="24"/>
                <w:szCs w:val="24"/>
              </w:rPr>
              <w:fldChar w:fldCharType="end"/>
            </w:r>
            <w:r>
              <w:rPr>
                <w:rFonts w:ascii="Palatino Linotype" w:hAnsi="Palatino Linotype"/>
                <w:sz w:val="24"/>
                <w:szCs w:val="24"/>
              </w:rPr>
              <w:t xml:space="preserve">  </w:t>
            </w:r>
            <w:r>
              <w:rPr>
                <w:sz w:val="24"/>
                <w:szCs w:val="24"/>
              </w:rPr>
              <w:t>N/A</w:t>
            </w:r>
          </w:p>
          <w:p w:rsidR="003546FB" w:rsidRDefault="003546FB" w:rsidP="00AA1C0C">
            <w:pPr>
              <w:rPr>
                <w:b/>
                <w:sz w:val="24"/>
                <w:szCs w:val="24"/>
              </w:rPr>
            </w:pPr>
            <w:r>
              <w:rPr>
                <w:b/>
                <w:sz w:val="24"/>
                <w:szCs w:val="24"/>
              </w:rPr>
              <w:t xml:space="preserve">     If yes, list:</w:t>
            </w:r>
          </w:p>
        </w:tc>
      </w:tr>
      <w:tr w:rsidR="002173CC" w:rsidRPr="002173CC" w:rsidTr="00F454F5">
        <w:tc>
          <w:tcPr>
            <w:tcW w:w="10790" w:type="dxa"/>
            <w:gridSpan w:val="2"/>
            <w:shd w:val="clear" w:color="auto" w:fill="D9D9D9" w:themeFill="background1" w:themeFillShade="D9"/>
          </w:tcPr>
          <w:p w:rsidR="002173CC" w:rsidRPr="002173CC" w:rsidRDefault="002173CC" w:rsidP="002173CC">
            <w:pPr>
              <w:jc w:val="center"/>
              <w:rPr>
                <w:b/>
                <w:sz w:val="24"/>
                <w:szCs w:val="24"/>
              </w:rPr>
            </w:pPr>
            <w:r w:rsidRPr="002173CC">
              <w:rPr>
                <w:b/>
                <w:sz w:val="24"/>
                <w:szCs w:val="24"/>
              </w:rPr>
              <w:lastRenderedPageBreak/>
              <w:t>Results</w:t>
            </w:r>
          </w:p>
        </w:tc>
      </w:tr>
      <w:tr w:rsidR="00D67AD5" w:rsidTr="00F454F5">
        <w:tc>
          <w:tcPr>
            <w:tcW w:w="10790" w:type="dxa"/>
            <w:gridSpan w:val="2"/>
          </w:tcPr>
          <w:p w:rsidR="00D67AD5" w:rsidRPr="002173CC" w:rsidRDefault="00D67AD5" w:rsidP="00AA1C0C">
            <w:pPr>
              <w:rPr>
                <w:b/>
                <w:sz w:val="24"/>
                <w:szCs w:val="24"/>
              </w:rPr>
            </w:pPr>
            <w:r>
              <w:rPr>
                <w:b/>
                <w:sz w:val="24"/>
                <w:szCs w:val="24"/>
              </w:rPr>
              <w:t>Study participants:</w:t>
            </w:r>
            <w:r w:rsidR="00AA1C0C">
              <w:rPr>
                <w:b/>
                <w:sz w:val="24"/>
                <w:szCs w:val="24"/>
              </w:rPr>
              <w:t xml:space="preserve"> </w:t>
            </w:r>
            <w:r w:rsidR="00AA1C0C">
              <w:rPr>
                <w:sz w:val="24"/>
                <w:szCs w:val="24"/>
              </w:rPr>
              <w:t xml:space="preserve">406 patients with a diagnosis of skin infection/cellulitis were identified. 29 were excluded (reasons:10 in observation for non-skin reasons but also had a cellulitis diagnosis, 8 did not receive IV antibiotics, 5 erroneously admitted to EDOU, 5 left AMA/eloped/transferred, 1 missing chart). No difference in admitted to hospital and discharged to home groups on age, sex, IVD, history of diabetes, or immunocompromised status. </w:t>
            </w:r>
          </w:p>
        </w:tc>
      </w:tr>
      <w:tr w:rsidR="002173CC" w:rsidTr="00F454F5">
        <w:tc>
          <w:tcPr>
            <w:tcW w:w="10790" w:type="dxa"/>
            <w:gridSpan w:val="2"/>
          </w:tcPr>
          <w:p w:rsidR="00AA1C0C" w:rsidRDefault="002173CC" w:rsidP="00F6518F">
            <w:pPr>
              <w:rPr>
                <w:sz w:val="24"/>
                <w:szCs w:val="24"/>
              </w:rPr>
            </w:pPr>
            <w:r w:rsidRPr="002173CC">
              <w:rPr>
                <w:b/>
                <w:sz w:val="24"/>
                <w:szCs w:val="24"/>
              </w:rPr>
              <w:t xml:space="preserve">Brief answers to research questions </w:t>
            </w:r>
            <w:r w:rsidRPr="002173CC">
              <w:rPr>
                <w:b/>
                <w:i/>
                <w:sz w:val="24"/>
                <w:szCs w:val="24"/>
              </w:rPr>
              <w:t>[key findings]:</w:t>
            </w:r>
            <w:r w:rsidR="00AA1C0C">
              <w:rPr>
                <w:b/>
                <w:i/>
                <w:sz w:val="24"/>
                <w:szCs w:val="24"/>
              </w:rPr>
              <w:t xml:space="preserve"> </w:t>
            </w:r>
            <w:r w:rsidR="00AA1C0C">
              <w:rPr>
                <w:sz w:val="24"/>
                <w:szCs w:val="24"/>
              </w:rPr>
              <w:t>Predictors identified in multivariate logistical regression model used that led to EDOU patients falling to be discharged to home at</w:t>
            </w:r>
            <w:r w:rsidR="00F454F5">
              <w:rPr>
                <w:sz w:val="24"/>
                <w:szCs w:val="24"/>
              </w:rPr>
              <w:t xml:space="preserve"> end of</w:t>
            </w:r>
            <w:r w:rsidR="00AA1C0C">
              <w:rPr>
                <w:sz w:val="24"/>
                <w:szCs w:val="24"/>
              </w:rPr>
              <w:t xml:space="preserve"> EDOU </w:t>
            </w:r>
            <w:r w:rsidR="00F454F5">
              <w:rPr>
                <w:sz w:val="24"/>
                <w:szCs w:val="24"/>
              </w:rPr>
              <w:t xml:space="preserve">stay </w:t>
            </w:r>
            <w:r w:rsidR="00AA1C0C">
              <w:rPr>
                <w:sz w:val="24"/>
                <w:szCs w:val="24"/>
              </w:rPr>
              <w:t xml:space="preserve">and requiring admission to hospital </w:t>
            </w:r>
            <w:r w:rsidR="00F454F5">
              <w:rPr>
                <w:sz w:val="24"/>
                <w:szCs w:val="24"/>
              </w:rPr>
              <w:t>at that time</w:t>
            </w:r>
            <w:r w:rsidR="00AA1C0C">
              <w:rPr>
                <w:sz w:val="24"/>
                <w:szCs w:val="24"/>
              </w:rPr>
              <w:t xml:space="preserve"> include: </w:t>
            </w:r>
          </w:p>
          <w:p w:rsidR="00AA1C0C" w:rsidRDefault="00AA1C0C" w:rsidP="00AA1C0C">
            <w:pPr>
              <w:pStyle w:val="ListParagraph"/>
              <w:numPr>
                <w:ilvl w:val="0"/>
                <w:numId w:val="1"/>
              </w:numPr>
              <w:rPr>
                <w:sz w:val="24"/>
                <w:szCs w:val="24"/>
              </w:rPr>
            </w:pPr>
            <w:r w:rsidRPr="00AA1C0C">
              <w:rPr>
                <w:sz w:val="24"/>
                <w:szCs w:val="24"/>
              </w:rPr>
              <w:t>cellulitis of the hand (odds ratio [OR], 2.9; 95% conf</w:t>
            </w:r>
            <w:r>
              <w:rPr>
                <w:sz w:val="24"/>
                <w:szCs w:val="24"/>
              </w:rPr>
              <w:t>idence interval [CI], 1.8-4.9)</w:t>
            </w:r>
          </w:p>
          <w:p w:rsidR="00AA1C0C" w:rsidRDefault="00AA1C0C" w:rsidP="00AA1C0C">
            <w:pPr>
              <w:pStyle w:val="ListParagraph"/>
              <w:numPr>
                <w:ilvl w:val="0"/>
                <w:numId w:val="1"/>
              </w:numPr>
              <w:rPr>
                <w:sz w:val="24"/>
                <w:szCs w:val="24"/>
              </w:rPr>
            </w:pPr>
            <w:r w:rsidRPr="00AA1C0C">
              <w:rPr>
                <w:sz w:val="24"/>
                <w:szCs w:val="24"/>
              </w:rPr>
              <w:t xml:space="preserve">measured temperature higher than 100.4°F </w:t>
            </w:r>
            <w:r>
              <w:rPr>
                <w:sz w:val="24"/>
                <w:szCs w:val="24"/>
              </w:rPr>
              <w:t>(OR, 2.5; 95% CI, 1.1-5.5)</w:t>
            </w:r>
          </w:p>
          <w:p w:rsidR="002173CC" w:rsidRDefault="00AA1C0C" w:rsidP="00F454F5">
            <w:pPr>
              <w:pStyle w:val="ListParagraph"/>
              <w:numPr>
                <w:ilvl w:val="0"/>
                <w:numId w:val="1"/>
              </w:numPr>
              <w:rPr>
                <w:sz w:val="24"/>
                <w:szCs w:val="24"/>
              </w:rPr>
            </w:pPr>
            <w:r w:rsidRPr="00F454F5">
              <w:rPr>
                <w:sz w:val="24"/>
                <w:szCs w:val="24"/>
              </w:rPr>
              <w:t xml:space="preserve">lactate greater than 2 (OR, 3.1; 95% CI, 1.3-7.3) </w:t>
            </w:r>
          </w:p>
        </w:tc>
      </w:tr>
      <w:tr w:rsidR="002173CC" w:rsidTr="00F454F5">
        <w:tc>
          <w:tcPr>
            <w:tcW w:w="10790" w:type="dxa"/>
            <w:gridSpan w:val="2"/>
          </w:tcPr>
          <w:p w:rsidR="00F454F5" w:rsidRDefault="002173CC" w:rsidP="00F454F5">
            <w:pPr>
              <w:rPr>
                <w:sz w:val="24"/>
                <w:szCs w:val="24"/>
              </w:rPr>
            </w:pPr>
            <w:r w:rsidRPr="002173CC">
              <w:rPr>
                <w:b/>
                <w:sz w:val="24"/>
                <w:szCs w:val="24"/>
              </w:rPr>
              <w:t>Additional findings:</w:t>
            </w:r>
            <w:r w:rsidR="00F454F5">
              <w:rPr>
                <w:b/>
                <w:sz w:val="24"/>
                <w:szCs w:val="24"/>
              </w:rPr>
              <w:t xml:space="preserve"> </w:t>
            </w:r>
            <w:r w:rsidR="00F454F5">
              <w:rPr>
                <w:sz w:val="24"/>
                <w:szCs w:val="24"/>
              </w:rPr>
              <w:t>T</w:t>
            </w:r>
            <w:r w:rsidR="00F454F5" w:rsidRPr="00F454F5">
              <w:rPr>
                <w:sz w:val="24"/>
                <w:szCs w:val="24"/>
              </w:rPr>
              <w:t>he model demonstrated only fair discrimination with an area under the receiver operating characteristic curve of 0.65.</w:t>
            </w:r>
            <w:r w:rsidR="00F454F5">
              <w:rPr>
                <w:sz w:val="24"/>
                <w:szCs w:val="24"/>
              </w:rPr>
              <w:t xml:space="preserve"> Following were not found to be a predictor of failing EDOU treatment: age, sex, diabetes, immunosup</w:t>
            </w:r>
            <w:r w:rsidR="00F454F5" w:rsidRPr="00F454F5">
              <w:rPr>
                <w:sz w:val="24"/>
                <w:szCs w:val="24"/>
              </w:rPr>
              <w:t>pression, IVDU, presence of abscess, elevated WBC count, patient history of fever, blood pressure lower than 100, or prior course of PO antibiotics.</w:t>
            </w:r>
          </w:p>
        </w:tc>
      </w:tr>
      <w:tr w:rsidR="002173CC" w:rsidTr="00F454F5">
        <w:tc>
          <w:tcPr>
            <w:tcW w:w="10790" w:type="dxa"/>
            <w:gridSpan w:val="2"/>
          </w:tcPr>
          <w:p w:rsidR="00F454F5" w:rsidRDefault="002173CC" w:rsidP="00F6518F">
            <w:pPr>
              <w:rPr>
                <w:sz w:val="24"/>
                <w:szCs w:val="24"/>
              </w:rPr>
            </w:pPr>
            <w:r w:rsidRPr="002173CC">
              <w:rPr>
                <w:b/>
                <w:sz w:val="24"/>
                <w:szCs w:val="24"/>
              </w:rPr>
              <w:t>Limitations:</w:t>
            </w:r>
            <w:r w:rsidR="00F454F5">
              <w:rPr>
                <w:b/>
                <w:sz w:val="24"/>
                <w:szCs w:val="24"/>
              </w:rPr>
              <w:t xml:space="preserve"> </w:t>
            </w:r>
          </w:p>
          <w:p w:rsidR="002173CC" w:rsidRDefault="00F454F5" w:rsidP="00F454F5">
            <w:pPr>
              <w:pStyle w:val="ListParagraph"/>
              <w:numPr>
                <w:ilvl w:val="0"/>
                <w:numId w:val="1"/>
              </w:numPr>
              <w:rPr>
                <w:sz w:val="24"/>
                <w:szCs w:val="24"/>
              </w:rPr>
            </w:pPr>
            <w:r>
              <w:rPr>
                <w:sz w:val="24"/>
                <w:szCs w:val="24"/>
              </w:rPr>
              <w:t>E</w:t>
            </w:r>
            <w:r w:rsidRPr="00F454F5">
              <w:rPr>
                <w:sz w:val="24"/>
                <w:szCs w:val="24"/>
              </w:rPr>
              <w:t>nrollment bias (retrospective study design)</w:t>
            </w:r>
          </w:p>
          <w:p w:rsidR="00F454F5" w:rsidRDefault="00F454F5" w:rsidP="00F454F5">
            <w:pPr>
              <w:pStyle w:val="ListParagraph"/>
              <w:numPr>
                <w:ilvl w:val="0"/>
                <w:numId w:val="1"/>
              </w:numPr>
              <w:rPr>
                <w:sz w:val="24"/>
                <w:szCs w:val="24"/>
              </w:rPr>
            </w:pPr>
            <w:r>
              <w:rPr>
                <w:sz w:val="24"/>
                <w:szCs w:val="24"/>
              </w:rPr>
              <w:t xml:space="preserve">Incomplete records </w:t>
            </w:r>
          </w:p>
          <w:p w:rsidR="00F454F5" w:rsidRDefault="00F454F5" w:rsidP="00F454F5">
            <w:pPr>
              <w:pStyle w:val="ListParagraph"/>
              <w:numPr>
                <w:ilvl w:val="0"/>
                <w:numId w:val="1"/>
              </w:numPr>
              <w:rPr>
                <w:sz w:val="24"/>
                <w:szCs w:val="24"/>
              </w:rPr>
            </w:pPr>
            <w:r>
              <w:rPr>
                <w:sz w:val="24"/>
                <w:szCs w:val="24"/>
              </w:rPr>
              <w:t xml:space="preserve">Did not follow patients that returned to ED within 24 hours for same complaint. </w:t>
            </w:r>
          </w:p>
          <w:p w:rsidR="002173CC" w:rsidRDefault="00F454F5" w:rsidP="00F454F5">
            <w:pPr>
              <w:pStyle w:val="ListParagraph"/>
              <w:numPr>
                <w:ilvl w:val="0"/>
                <w:numId w:val="1"/>
              </w:numPr>
              <w:rPr>
                <w:sz w:val="24"/>
                <w:szCs w:val="24"/>
              </w:rPr>
            </w:pPr>
            <w:r w:rsidRPr="00F454F5">
              <w:rPr>
                <w:sz w:val="24"/>
                <w:szCs w:val="24"/>
              </w:rPr>
              <w:t>Single site study design</w:t>
            </w:r>
          </w:p>
        </w:tc>
      </w:tr>
      <w:tr w:rsidR="002173CC" w:rsidTr="00F454F5">
        <w:tc>
          <w:tcPr>
            <w:tcW w:w="10790" w:type="dxa"/>
            <w:gridSpan w:val="2"/>
            <w:shd w:val="clear" w:color="auto" w:fill="D9D9D9" w:themeFill="background1" w:themeFillShade="D9"/>
          </w:tcPr>
          <w:p w:rsidR="002173CC" w:rsidRPr="002173CC" w:rsidRDefault="002173CC" w:rsidP="002173CC">
            <w:pPr>
              <w:jc w:val="center"/>
              <w:rPr>
                <w:b/>
                <w:sz w:val="24"/>
                <w:szCs w:val="24"/>
              </w:rPr>
            </w:pPr>
            <w:r w:rsidRPr="002173CC">
              <w:rPr>
                <w:b/>
                <w:sz w:val="24"/>
                <w:szCs w:val="24"/>
              </w:rPr>
              <w:t>Clinical Implications</w:t>
            </w:r>
          </w:p>
        </w:tc>
      </w:tr>
      <w:tr w:rsidR="002173CC" w:rsidTr="00F454F5">
        <w:tc>
          <w:tcPr>
            <w:tcW w:w="10790" w:type="dxa"/>
            <w:gridSpan w:val="2"/>
          </w:tcPr>
          <w:p w:rsidR="002173CC" w:rsidRPr="00F454F5" w:rsidRDefault="002173CC" w:rsidP="00F6518F">
            <w:pPr>
              <w:rPr>
                <w:sz w:val="24"/>
                <w:szCs w:val="24"/>
              </w:rPr>
            </w:pPr>
            <w:r w:rsidRPr="002173CC">
              <w:rPr>
                <w:b/>
                <w:sz w:val="24"/>
                <w:szCs w:val="24"/>
              </w:rPr>
              <w:t>Applicable?</w:t>
            </w:r>
            <w:r w:rsidR="00F454F5">
              <w:rPr>
                <w:b/>
                <w:sz w:val="24"/>
                <w:szCs w:val="24"/>
              </w:rPr>
              <w:t xml:space="preserve"> </w:t>
            </w:r>
            <w:r w:rsidR="00F454F5">
              <w:rPr>
                <w:sz w:val="24"/>
                <w:szCs w:val="24"/>
              </w:rPr>
              <w:t>Moderately applicable for ED’s with EDOU’s in states with universal health care</w:t>
            </w:r>
            <w:r w:rsidR="00856729">
              <w:rPr>
                <w:sz w:val="24"/>
                <w:szCs w:val="24"/>
              </w:rPr>
              <w:t>. Reasons study is only moderately applicable and only to this small subset of ED’s is populations with universal healthcare is multi-faceted. States with universal healthcare have fewer individuals that present to ED with skin infections with a mixed picture of either advanced localized infections or early signs of systemic disease. Overall skin infection case mix presenting to the ED in this study with a skin infection that meets some criteria for inpatient admission but other criteria for discharge to home could be lower than states without universal healthcare. There are more options for close outpatient follow up after EDOU discharge in states with universal healthcare as well.  Risk of patients re-presenting to ED in relapse and with florid systemic disease are lower than in states without universal healthcare. Study did not capture data on patients who returned to ED after an EDOU stay or hospital admission with recurrence. The number of patients return after either EDOU or inpatient stays is the population ED physicians are most concerned about of their patients with more serious skin infections that they are considering EDOU stay or full admission for.  This study did not look at or comment on this vital subset of their study population. Beyond the limitations of this study being done at one site and in a state with universal healthcare the model only had moderate predictive value</w:t>
            </w:r>
            <w:r w:rsidR="00F454F5">
              <w:rPr>
                <w:sz w:val="24"/>
                <w:szCs w:val="24"/>
              </w:rPr>
              <w:t xml:space="preserve"> with area under curve of receiver operating characteristic curve of 0.65.  Being a one center design and not from </w:t>
            </w:r>
            <w:r w:rsidR="00F454F5">
              <w:rPr>
                <w:sz w:val="24"/>
                <w:szCs w:val="24"/>
              </w:rPr>
              <w:lastRenderedPageBreak/>
              <w:t xml:space="preserve">a center where there is not universal health care the applicability of this study may be much lower for ED’s  in states without universal healthcare. However the literature on cellulitis and EDOU’s is far from complete and there are no similar designed studies in states without universal healthcare at the time this </w:t>
            </w:r>
            <w:r w:rsidR="00856729">
              <w:rPr>
                <w:sz w:val="24"/>
                <w:szCs w:val="24"/>
              </w:rPr>
              <w:t xml:space="preserve">article was written or this </w:t>
            </w:r>
            <w:r w:rsidR="00F454F5">
              <w:rPr>
                <w:sz w:val="24"/>
                <w:szCs w:val="24"/>
              </w:rPr>
              <w:t xml:space="preserve">article </w:t>
            </w:r>
            <w:r w:rsidR="00856729">
              <w:rPr>
                <w:sz w:val="24"/>
                <w:szCs w:val="24"/>
              </w:rPr>
              <w:t>was discussed at journal club.</w:t>
            </w:r>
          </w:p>
          <w:p w:rsidR="002173CC" w:rsidRPr="00F454F5" w:rsidRDefault="002173CC" w:rsidP="00F6518F">
            <w:pPr>
              <w:rPr>
                <w:sz w:val="24"/>
                <w:szCs w:val="24"/>
              </w:rPr>
            </w:pPr>
            <w:r w:rsidRPr="002173CC">
              <w:rPr>
                <w:b/>
                <w:sz w:val="24"/>
                <w:szCs w:val="24"/>
              </w:rPr>
              <w:t>Feasible?</w:t>
            </w:r>
            <w:r w:rsidR="00F454F5">
              <w:rPr>
                <w:b/>
                <w:sz w:val="24"/>
                <w:szCs w:val="24"/>
              </w:rPr>
              <w:t xml:space="preserve"> </w:t>
            </w:r>
            <w:r w:rsidR="00F454F5">
              <w:rPr>
                <w:sz w:val="24"/>
                <w:szCs w:val="24"/>
              </w:rPr>
              <w:t xml:space="preserve">Very feasible to implement into EDOU admission protocols for cellulitis if findings can be demonstrated in a prospective randomized </w:t>
            </w:r>
            <w:r w:rsidR="00856729">
              <w:rPr>
                <w:sz w:val="24"/>
                <w:szCs w:val="24"/>
              </w:rPr>
              <w:t xml:space="preserve">multi-site </w:t>
            </w:r>
            <w:r w:rsidR="00F454F5">
              <w:rPr>
                <w:sz w:val="24"/>
                <w:szCs w:val="24"/>
              </w:rPr>
              <w:t>study design</w:t>
            </w:r>
          </w:p>
          <w:p w:rsidR="00CD46BB" w:rsidRDefault="002173CC" w:rsidP="00F6518F">
            <w:pPr>
              <w:rPr>
                <w:b/>
                <w:sz w:val="24"/>
                <w:szCs w:val="24"/>
              </w:rPr>
            </w:pPr>
            <w:r w:rsidRPr="002173CC">
              <w:rPr>
                <w:b/>
                <w:sz w:val="24"/>
                <w:szCs w:val="24"/>
              </w:rPr>
              <w:t>Clinically relevant?</w:t>
            </w:r>
            <w:r w:rsidR="00F454F5">
              <w:rPr>
                <w:b/>
                <w:sz w:val="24"/>
                <w:szCs w:val="24"/>
              </w:rPr>
              <w:t xml:space="preserve"> </w:t>
            </w:r>
            <w:r w:rsidR="00F454F5">
              <w:rPr>
                <w:sz w:val="24"/>
                <w:szCs w:val="24"/>
              </w:rPr>
              <w:t>Not relevant considering how much of US population lives outside of states with universal health care and how low the area under the curve of receiver operating characteristic curve was.</w:t>
            </w:r>
          </w:p>
          <w:p w:rsidR="002173CC" w:rsidRDefault="004966C0" w:rsidP="00856729">
            <w:pPr>
              <w:rPr>
                <w:sz w:val="24"/>
                <w:szCs w:val="24"/>
              </w:rPr>
            </w:pPr>
            <w:r>
              <w:rPr>
                <w:b/>
                <w:sz w:val="24"/>
                <w:szCs w:val="24"/>
              </w:rPr>
              <w:t>Comments:</w:t>
            </w:r>
            <w:r w:rsidR="00856729">
              <w:rPr>
                <w:b/>
                <w:sz w:val="24"/>
                <w:szCs w:val="24"/>
              </w:rPr>
              <w:t xml:space="preserve"> </w:t>
            </w:r>
            <w:r w:rsidR="00856729">
              <w:rPr>
                <w:sz w:val="24"/>
                <w:szCs w:val="24"/>
              </w:rPr>
              <w:t xml:space="preserve">No additional comments. </w:t>
            </w:r>
          </w:p>
        </w:tc>
      </w:tr>
      <w:tr w:rsidR="004966C0" w:rsidTr="00F454F5">
        <w:tc>
          <w:tcPr>
            <w:tcW w:w="10790" w:type="dxa"/>
            <w:gridSpan w:val="2"/>
            <w:shd w:val="clear" w:color="auto" w:fill="D9D9D9" w:themeFill="background1" w:themeFillShade="D9"/>
          </w:tcPr>
          <w:p w:rsidR="004966C0" w:rsidRPr="004966C0" w:rsidRDefault="004966C0" w:rsidP="004966C0">
            <w:pPr>
              <w:jc w:val="center"/>
              <w:rPr>
                <w:b/>
                <w:sz w:val="24"/>
                <w:szCs w:val="24"/>
              </w:rPr>
            </w:pPr>
            <w:r w:rsidRPr="004966C0">
              <w:rPr>
                <w:b/>
                <w:sz w:val="24"/>
                <w:szCs w:val="24"/>
              </w:rPr>
              <w:lastRenderedPageBreak/>
              <w:t>Level of evidence generated from this study</w:t>
            </w:r>
          </w:p>
        </w:tc>
      </w:tr>
      <w:tr w:rsidR="004966C0" w:rsidTr="00F454F5">
        <w:tc>
          <w:tcPr>
            <w:tcW w:w="10790" w:type="dxa"/>
            <w:gridSpan w:val="2"/>
          </w:tcPr>
          <w:p w:rsidR="004966C0" w:rsidRDefault="009F7F4B" w:rsidP="00856729">
            <w:pPr>
              <w:rPr>
                <w:sz w:val="24"/>
                <w:szCs w:val="24"/>
              </w:rPr>
            </w:pPr>
            <w:r>
              <w:rPr>
                <w:rFonts w:ascii="Palatino Linotype" w:hAnsi="Palatino Linotype"/>
                <w:sz w:val="24"/>
                <w:szCs w:val="24"/>
              </w:rPr>
              <w:fldChar w:fldCharType="begin">
                <w:ffData>
                  <w:name w:val=""/>
                  <w:enabled/>
                  <w:calcOnExit w:val="0"/>
                  <w:checkBox>
                    <w:sizeAuto/>
                    <w:default w:val="1"/>
                  </w:checkBox>
                </w:ffData>
              </w:fldChar>
            </w:r>
            <w:r w:rsidRPr="009F7F4B">
              <w:rPr>
                <w:rFonts w:ascii="Palatino Linotype" w:hAnsi="Palatino Linotype"/>
                <w:sz w:val="24"/>
                <w:szCs w:val="24"/>
              </w:rPr>
              <w:instrText xml:space="preserve"> FORMCHECKBOX </w:instrText>
            </w:r>
            <w:r w:rsidR="0074716B">
              <w:rPr>
                <w:rFonts w:ascii="Palatino Linotype" w:hAnsi="Palatino Linotype"/>
                <w:sz w:val="24"/>
                <w:szCs w:val="24"/>
              </w:rPr>
            </w:r>
            <w:r w:rsidR="0074716B">
              <w:rPr>
                <w:rFonts w:ascii="Palatino Linotype" w:hAnsi="Palatino Linotype"/>
                <w:sz w:val="24"/>
                <w:szCs w:val="24"/>
              </w:rPr>
              <w:fldChar w:fldCharType="separate"/>
            </w:r>
            <w:r>
              <w:rPr>
                <w:rFonts w:ascii="Palatino Linotype" w:hAnsi="Palatino Linotype"/>
                <w:sz w:val="24"/>
                <w:szCs w:val="24"/>
              </w:rPr>
              <w:fldChar w:fldCharType="end"/>
            </w:r>
            <w:r w:rsidR="004966C0">
              <w:rPr>
                <w:sz w:val="24"/>
                <w:szCs w:val="24"/>
              </w:rPr>
              <w:t>III: evidence obtained from a well-designed, non-experimental study</w:t>
            </w:r>
          </w:p>
        </w:tc>
      </w:tr>
      <w:tr w:rsidR="004966C0" w:rsidTr="00F454F5">
        <w:tc>
          <w:tcPr>
            <w:tcW w:w="10790" w:type="dxa"/>
            <w:gridSpan w:val="2"/>
            <w:shd w:val="clear" w:color="auto" w:fill="D9D9D9" w:themeFill="background1" w:themeFillShade="D9"/>
          </w:tcPr>
          <w:p w:rsidR="004966C0" w:rsidRPr="004966C0" w:rsidRDefault="004966C0" w:rsidP="004966C0">
            <w:pPr>
              <w:jc w:val="center"/>
              <w:rPr>
                <w:b/>
                <w:sz w:val="24"/>
                <w:szCs w:val="24"/>
              </w:rPr>
            </w:pPr>
            <w:r>
              <w:rPr>
                <w:b/>
                <w:sz w:val="24"/>
                <w:szCs w:val="24"/>
              </w:rPr>
              <w:t>Additional Comments/Discussion/Notes</w:t>
            </w:r>
          </w:p>
        </w:tc>
      </w:tr>
      <w:tr w:rsidR="004966C0" w:rsidTr="00F454F5">
        <w:tc>
          <w:tcPr>
            <w:tcW w:w="10790" w:type="dxa"/>
            <w:gridSpan w:val="2"/>
          </w:tcPr>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Default="004966C0" w:rsidP="00F6518F">
            <w:pPr>
              <w:rPr>
                <w:sz w:val="24"/>
                <w:szCs w:val="24"/>
              </w:rPr>
            </w:pPr>
          </w:p>
          <w:p w:rsidR="004966C0" w:rsidRPr="00D67AD5" w:rsidRDefault="004966C0" w:rsidP="00F6518F">
            <w:pPr>
              <w:rPr>
                <w:sz w:val="16"/>
                <w:szCs w:val="16"/>
              </w:rPr>
            </w:pPr>
          </w:p>
        </w:tc>
      </w:tr>
    </w:tbl>
    <w:p w:rsidR="004966C0" w:rsidRPr="00D67AD5" w:rsidRDefault="004966C0" w:rsidP="00D67AD5">
      <w:pPr>
        <w:rPr>
          <w:sz w:val="16"/>
          <w:szCs w:val="16"/>
        </w:rPr>
      </w:pPr>
    </w:p>
    <w:sectPr w:rsidR="004966C0" w:rsidRPr="00D67AD5" w:rsidSect="004966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6B" w:rsidRDefault="0074716B" w:rsidP="00CD46BB">
      <w:pPr>
        <w:spacing w:after="0" w:line="240" w:lineRule="auto"/>
      </w:pPr>
      <w:r>
        <w:separator/>
      </w:r>
    </w:p>
  </w:endnote>
  <w:endnote w:type="continuationSeparator" w:id="0">
    <w:p w:rsidR="0074716B" w:rsidRDefault="0074716B" w:rsidP="00CD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BB" w:rsidRDefault="00CD4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55274"/>
      <w:docPartObj>
        <w:docPartGallery w:val="Page Numbers (Bottom of Page)"/>
        <w:docPartUnique/>
      </w:docPartObj>
    </w:sdtPr>
    <w:sdtEndPr>
      <w:rPr>
        <w:noProof/>
      </w:rPr>
    </w:sdtEndPr>
    <w:sdtContent>
      <w:p w:rsidR="00CD46BB" w:rsidRDefault="00CD46BB">
        <w:pPr>
          <w:pStyle w:val="Footer"/>
          <w:jc w:val="right"/>
        </w:pPr>
        <w:r>
          <w:fldChar w:fldCharType="begin"/>
        </w:r>
        <w:r>
          <w:instrText xml:space="preserve"> PAGE   \* MERGEFORMAT </w:instrText>
        </w:r>
        <w:r>
          <w:fldChar w:fldCharType="separate"/>
        </w:r>
        <w:r w:rsidR="00D2168D">
          <w:rPr>
            <w:noProof/>
          </w:rPr>
          <w:t>3</w:t>
        </w:r>
        <w:r>
          <w:rPr>
            <w:noProof/>
          </w:rPr>
          <w:fldChar w:fldCharType="end"/>
        </w:r>
      </w:p>
    </w:sdtContent>
  </w:sdt>
  <w:p w:rsidR="00CD46BB" w:rsidRDefault="00E75810">
    <w:pPr>
      <w:pStyle w:val="Footer"/>
    </w:pPr>
    <w:r>
      <w:t>JC Template 7.12.17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BB" w:rsidRDefault="00CD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6B" w:rsidRDefault="0074716B" w:rsidP="00CD46BB">
      <w:pPr>
        <w:spacing w:after="0" w:line="240" w:lineRule="auto"/>
      </w:pPr>
      <w:r>
        <w:separator/>
      </w:r>
    </w:p>
  </w:footnote>
  <w:footnote w:type="continuationSeparator" w:id="0">
    <w:p w:rsidR="0074716B" w:rsidRDefault="0074716B" w:rsidP="00CD4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BB" w:rsidRDefault="00CD4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BB" w:rsidRDefault="00CD4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6BB" w:rsidRDefault="00CD4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4405"/>
    <w:multiLevelType w:val="hybridMultilevel"/>
    <w:tmpl w:val="E53A7890"/>
    <w:lvl w:ilvl="0" w:tplc="650843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8F"/>
    <w:rsid w:val="00001D4E"/>
    <w:rsid w:val="00002DBC"/>
    <w:rsid w:val="000102B6"/>
    <w:rsid w:val="00020E04"/>
    <w:rsid w:val="00024AF9"/>
    <w:rsid w:val="00031338"/>
    <w:rsid w:val="00031CB1"/>
    <w:rsid w:val="00033549"/>
    <w:rsid w:val="00044C79"/>
    <w:rsid w:val="000459EF"/>
    <w:rsid w:val="00055D52"/>
    <w:rsid w:val="000648EB"/>
    <w:rsid w:val="0007369A"/>
    <w:rsid w:val="000741A2"/>
    <w:rsid w:val="000932AE"/>
    <w:rsid w:val="00096AC1"/>
    <w:rsid w:val="00097444"/>
    <w:rsid w:val="000B4356"/>
    <w:rsid w:val="000B4828"/>
    <w:rsid w:val="000B56B2"/>
    <w:rsid w:val="000C245E"/>
    <w:rsid w:val="000D502F"/>
    <w:rsid w:val="000D5CDC"/>
    <w:rsid w:val="000D646E"/>
    <w:rsid w:val="000D6DDE"/>
    <w:rsid w:val="000E2E4F"/>
    <w:rsid w:val="000E3F74"/>
    <w:rsid w:val="000F09D3"/>
    <w:rsid w:val="000F20EB"/>
    <w:rsid w:val="000F34B6"/>
    <w:rsid w:val="001020E8"/>
    <w:rsid w:val="001026AD"/>
    <w:rsid w:val="00105A4A"/>
    <w:rsid w:val="00134DB5"/>
    <w:rsid w:val="00135B68"/>
    <w:rsid w:val="0014268A"/>
    <w:rsid w:val="00143DAC"/>
    <w:rsid w:val="00144586"/>
    <w:rsid w:val="00147FF9"/>
    <w:rsid w:val="001506F9"/>
    <w:rsid w:val="001516BB"/>
    <w:rsid w:val="00154500"/>
    <w:rsid w:val="0015721D"/>
    <w:rsid w:val="0016093D"/>
    <w:rsid w:val="00160DC6"/>
    <w:rsid w:val="0016231F"/>
    <w:rsid w:val="00171A69"/>
    <w:rsid w:val="00174F8F"/>
    <w:rsid w:val="001835B9"/>
    <w:rsid w:val="00184E7E"/>
    <w:rsid w:val="00186633"/>
    <w:rsid w:val="00190E8C"/>
    <w:rsid w:val="001916E9"/>
    <w:rsid w:val="00197724"/>
    <w:rsid w:val="001A134E"/>
    <w:rsid w:val="001A65CB"/>
    <w:rsid w:val="001C1CE0"/>
    <w:rsid w:val="001C37E8"/>
    <w:rsid w:val="001D240A"/>
    <w:rsid w:val="001D4407"/>
    <w:rsid w:val="001E7786"/>
    <w:rsid w:val="001F0DBB"/>
    <w:rsid w:val="001F58AC"/>
    <w:rsid w:val="001F7C69"/>
    <w:rsid w:val="002006D4"/>
    <w:rsid w:val="00201133"/>
    <w:rsid w:val="00203F8D"/>
    <w:rsid w:val="002107CE"/>
    <w:rsid w:val="00212CC4"/>
    <w:rsid w:val="002142B9"/>
    <w:rsid w:val="002173CC"/>
    <w:rsid w:val="00221978"/>
    <w:rsid w:val="0022708A"/>
    <w:rsid w:val="002277F8"/>
    <w:rsid w:val="00232E2A"/>
    <w:rsid w:val="00240C7A"/>
    <w:rsid w:val="002434F3"/>
    <w:rsid w:val="00243B0A"/>
    <w:rsid w:val="00244443"/>
    <w:rsid w:val="0025184A"/>
    <w:rsid w:val="002559C8"/>
    <w:rsid w:val="00255DBF"/>
    <w:rsid w:val="00256FA2"/>
    <w:rsid w:val="00257237"/>
    <w:rsid w:val="002613BD"/>
    <w:rsid w:val="002623DB"/>
    <w:rsid w:val="00273086"/>
    <w:rsid w:val="00274470"/>
    <w:rsid w:val="00286DB5"/>
    <w:rsid w:val="00291E95"/>
    <w:rsid w:val="002925B1"/>
    <w:rsid w:val="0029639C"/>
    <w:rsid w:val="002A353F"/>
    <w:rsid w:val="002A47C5"/>
    <w:rsid w:val="002A7224"/>
    <w:rsid w:val="002B219E"/>
    <w:rsid w:val="002C0649"/>
    <w:rsid w:val="002C1E4F"/>
    <w:rsid w:val="002C4ADD"/>
    <w:rsid w:val="002C7332"/>
    <w:rsid w:val="002E1189"/>
    <w:rsid w:val="002F3B60"/>
    <w:rsid w:val="002F502D"/>
    <w:rsid w:val="00303636"/>
    <w:rsid w:val="003037FC"/>
    <w:rsid w:val="003164DC"/>
    <w:rsid w:val="003201F7"/>
    <w:rsid w:val="0032700C"/>
    <w:rsid w:val="00332CC1"/>
    <w:rsid w:val="00333FCD"/>
    <w:rsid w:val="00342BFC"/>
    <w:rsid w:val="003448CA"/>
    <w:rsid w:val="00351EAE"/>
    <w:rsid w:val="00353144"/>
    <w:rsid w:val="003546FB"/>
    <w:rsid w:val="00354D68"/>
    <w:rsid w:val="00355832"/>
    <w:rsid w:val="003560E4"/>
    <w:rsid w:val="00357191"/>
    <w:rsid w:val="0036742B"/>
    <w:rsid w:val="00375638"/>
    <w:rsid w:val="003774F7"/>
    <w:rsid w:val="00381470"/>
    <w:rsid w:val="00384EE0"/>
    <w:rsid w:val="0039596C"/>
    <w:rsid w:val="003A2F43"/>
    <w:rsid w:val="003A4CA0"/>
    <w:rsid w:val="003B170D"/>
    <w:rsid w:val="003B24BF"/>
    <w:rsid w:val="003B5074"/>
    <w:rsid w:val="003C3C69"/>
    <w:rsid w:val="003D5DCA"/>
    <w:rsid w:val="003E03C4"/>
    <w:rsid w:val="003E252B"/>
    <w:rsid w:val="003E3688"/>
    <w:rsid w:val="003E3C87"/>
    <w:rsid w:val="003E5802"/>
    <w:rsid w:val="003F2E96"/>
    <w:rsid w:val="003F7248"/>
    <w:rsid w:val="004005F5"/>
    <w:rsid w:val="004016BC"/>
    <w:rsid w:val="00402860"/>
    <w:rsid w:val="00402B9E"/>
    <w:rsid w:val="00411F8E"/>
    <w:rsid w:val="00413AB3"/>
    <w:rsid w:val="00433234"/>
    <w:rsid w:val="00436C10"/>
    <w:rsid w:val="00441002"/>
    <w:rsid w:val="004411DB"/>
    <w:rsid w:val="0044136A"/>
    <w:rsid w:val="004445B9"/>
    <w:rsid w:val="00445DDA"/>
    <w:rsid w:val="004513D1"/>
    <w:rsid w:val="00462092"/>
    <w:rsid w:val="00462CE2"/>
    <w:rsid w:val="00462D01"/>
    <w:rsid w:val="0046307D"/>
    <w:rsid w:val="004635F9"/>
    <w:rsid w:val="00463E42"/>
    <w:rsid w:val="00470205"/>
    <w:rsid w:val="00472FE5"/>
    <w:rsid w:val="004767BB"/>
    <w:rsid w:val="00477D27"/>
    <w:rsid w:val="0048223A"/>
    <w:rsid w:val="004872EE"/>
    <w:rsid w:val="00492DE7"/>
    <w:rsid w:val="00494523"/>
    <w:rsid w:val="004966C0"/>
    <w:rsid w:val="004A37A4"/>
    <w:rsid w:val="004A3B6B"/>
    <w:rsid w:val="004A7305"/>
    <w:rsid w:val="004B010E"/>
    <w:rsid w:val="004B12D1"/>
    <w:rsid w:val="004B1B08"/>
    <w:rsid w:val="004B33E3"/>
    <w:rsid w:val="004B6608"/>
    <w:rsid w:val="004B7C7D"/>
    <w:rsid w:val="004C12E1"/>
    <w:rsid w:val="004C6E9C"/>
    <w:rsid w:val="004E065E"/>
    <w:rsid w:val="004E0B9E"/>
    <w:rsid w:val="004E10E1"/>
    <w:rsid w:val="004E2B83"/>
    <w:rsid w:val="004E5A6F"/>
    <w:rsid w:val="00510AC0"/>
    <w:rsid w:val="0051353F"/>
    <w:rsid w:val="005138A0"/>
    <w:rsid w:val="0051504E"/>
    <w:rsid w:val="00522018"/>
    <w:rsid w:val="00524364"/>
    <w:rsid w:val="0052592A"/>
    <w:rsid w:val="00526B02"/>
    <w:rsid w:val="005321A8"/>
    <w:rsid w:val="005339D9"/>
    <w:rsid w:val="00535D75"/>
    <w:rsid w:val="00537DCD"/>
    <w:rsid w:val="0054489E"/>
    <w:rsid w:val="005448CC"/>
    <w:rsid w:val="00547333"/>
    <w:rsid w:val="0055675C"/>
    <w:rsid w:val="00557852"/>
    <w:rsid w:val="00563EF4"/>
    <w:rsid w:val="0056406A"/>
    <w:rsid w:val="0057142F"/>
    <w:rsid w:val="00571BAA"/>
    <w:rsid w:val="00585E99"/>
    <w:rsid w:val="00587868"/>
    <w:rsid w:val="00590048"/>
    <w:rsid w:val="00591090"/>
    <w:rsid w:val="00592E2B"/>
    <w:rsid w:val="00594E2D"/>
    <w:rsid w:val="00596D13"/>
    <w:rsid w:val="005A7D59"/>
    <w:rsid w:val="005B2336"/>
    <w:rsid w:val="005C6393"/>
    <w:rsid w:val="005C7871"/>
    <w:rsid w:val="005D3053"/>
    <w:rsid w:val="005E2C22"/>
    <w:rsid w:val="005F1FF8"/>
    <w:rsid w:val="005F224E"/>
    <w:rsid w:val="005F47BB"/>
    <w:rsid w:val="005F50E0"/>
    <w:rsid w:val="005F6554"/>
    <w:rsid w:val="005F6697"/>
    <w:rsid w:val="0060022E"/>
    <w:rsid w:val="00607DBF"/>
    <w:rsid w:val="0061005A"/>
    <w:rsid w:val="00610604"/>
    <w:rsid w:val="00611580"/>
    <w:rsid w:val="00613FA4"/>
    <w:rsid w:val="00617A42"/>
    <w:rsid w:val="00625017"/>
    <w:rsid w:val="0063631C"/>
    <w:rsid w:val="00637E14"/>
    <w:rsid w:val="0064397D"/>
    <w:rsid w:val="0064515A"/>
    <w:rsid w:val="006631DA"/>
    <w:rsid w:val="00663488"/>
    <w:rsid w:val="00663ADC"/>
    <w:rsid w:val="0067176F"/>
    <w:rsid w:val="00674D06"/>
    <w:rsid w:val="00684C5F"/>
    <w:rsid w:val="00690279"/>
    <w:rsid w:val="00691D36"/>
    <w:rsid w:val="00692B46"/>
    <w:rsid w:val="00693978"/>
    <w:rsid w:val="006947FD"/>
    <w:rsid w:val="0069799F"/>
    <w:rsid w:val="006A10F0"/>
    <w:rsid w:val="006A1ABC"/>
    <w:rsid w:val="006A2857"/>
    <w:rsid w:val="006A7762"/>
    <w:rsid w:val="006A7FCF"/>
    <w:rsid w:val="006B2C04"/>
    <w:rsid w:val="006B7FAB"/>
    <w:rsid w:val="006C20D8"/>
    <w:rsid w:val="006C292C"/>
    <w:rsid w:val="006C2C0A"/>
    <w:rsid w:val="006C4E23"/>
    <w:rsid w:val="006C7755"/>
    <w:rsid w:val="006D4464"/>
    <w:rsid w:val="006D776A"/>
    <w:rsid w:val="006E16F3"/>
    <w:rsid w:val="006E4B25"/>
    <w:rsid w:val="006E5F77"/>
    <w:rsid w:val="006F3040"/>
    <w:rsid w:val="006F3499"/>
    <w:rsid w:val="006F7842"/>
    <w:rsid w:val="00707778"/>
    <w:rsid w:val="00707851"/>
    <w:rsid w:val="00712922"/>
    <w:rsid w:val="00724D85"/>
    <w:rsid w:val="00737803"/>
    <w:rsid w:val="00737C9A"/>
    <w:rsid w:val="00741D7D"/>
    <w:rsid w:val="00745E0D"/>
    <w:rsid w:val="0074716B"/>
    <w:rsid w:val="00747D06"/>
    <w:rsid w:val="007551C8"/>
    <w:rsid w:val="00756A02"/>
    <w:rsid w:val="0076663C"/>
    <w:rsid w:val="007708CD"/>
    <w:rsid w:val="00781934"/>
    <w:rsid w:val="00782897"/>
    <w:rsid w:val="00783207"/>
    <w:rsid w:val="00785913"/>
    <w:rsid w:val="0078632A"/>
    <w:rsid w:val="007930C5"/>
    <w:rsid w:val="007932A0"/>
    <w:rsid w:val="00797274"/>
    <w:rsid w:val="007A591E"/>
    <w:rsid w:val="007A6778"/>
    <w:rsid w:val="007B32A6"/>
    <w:rsid w:val="007C1652"/>
    <w:rsid w:val="007C5689"/>
    <w:rsid w:val="007D002B"/>
    <w:rsid w:val="007D1249"/>
    <w:rsid w:val="007D32EE"/>
    <w:rsid w:val="007D40A1"/>
    <w:rsid w:val="007E6D1F"/>
    <w:rsid w:val="007F1EA0"/>
    <w:rsid w:val="008052B2"/>
    <w:rsid w:val="0080762F"/>
    <w:rsid w:val="008107F1"/>
    <w:rsid w:val="00810FEC"/>
    <w:rsid w:val="00812209"/>
    <w:rsid w:val="0081256A"/>
    <w:rsid w:val="00823658"/>
    <w:rsid w:val="00825E00"/>
    <w:rsid w:val="00832C79"/>
    <w:rsid w:val="008375B2"/>
    <w:rsid w:val="00841359"/>
    <w:rsid w:val="00852701"/>
    <w:rsid w:val="0085485D"/>
    <w:rsid w:val="00855D3D"/>
    <w:rsid w:val="00856729"/>
    <w:rsid w:val="00863711"/>
    <w:rsid w:val="00866499"/>
    <w:rsid w:val="00867580"/>
    <w:rsid w:val="0087266F"/>
    <w:rsid w:val="008728A3"/>
    <w:rsid w:val="00891608"/>
    <w:rsid w:val="00894C60"/>
    <w:rsid w:val="008953E3"/>
    <w:rsid w:val="008A1C1A"/>
    <w:rsid w:val="008A6F1E"/>
    <w:rsid w:val="008B08DA"/>
    <w:rsid w:val="008B1E42"/>
    <w:rsid w:val="008B3AF1"/>
    <w:rsid w:val="008C0A26"/>
    <w:rsid w:val="008C735D"/>
    <w:rsid w:val="008D2406"/>
    <w:rsid w:val="008D3968"/>
    <w:rsid w:val="008E696B"/>
    <w:rsid w:val="008E7E6A"/>
    <w:rsid w:val="008F5493"/>
    <w:rsid w:val="0090252A"/>
    <w:rsid w:val="0090731E"/>
    <w:rsid w:val="00920978"/>
    <w:rsid w:val="0092632D"/>
    <w:rsid w:val="00931292"/>
    <w:rsid w:val="00931ED0"/>
    <w:rsid w:val="00934214"/>
    <w:rsid w:val="009377D2"/>
    <w:rsid w:val="00944BA5"/>
    <w:rsid w:val="00950064"/>
    <w:rsid w:val="009541FD"/>
    <w:rsid w:val="00954DA2"/>
    <w:rsid w:val="00961ED6"/>
    <w:rsid w:val="00963C40"/>
    <w:rsid w:val="00964203"/>
    <w:rsid w:val="00966644"/>
    <w:rsid w:val="0097188F"/>
    <w:rsid w:val="00986DBF"/>
    <w:rsid w:val="00987164"/>
    <w:rsid w:val="00987845"/>
    <w:rsid w:val="009A48E0"/>
    <w:rsid w:val="009B5E19"/>
    <w:rsid w:val="009B6C75"/>
    <w:rsid w:val="009B751A"/>
    <w:rsid w:val="009C0BD9"/>
    <w:rsid w:val="009C6604"/>
    <w:rsid w:val="009D0DEE"/>
    <w:rsid w:val="009D745C"/>
    <w:rsid w:val="009E30F3"/>
    <w:rsid w:val="009E3120"/>
    <w:rsid w:val="009F3382"/>
    <w:rsid w:val="009F3E7B"/>
    <w:rsid w:val="009F7F4B"/>
    <w:rsid w:val="00A04336"/>
    <w:rsid w:val="00A12C78"/>
    <w:rsid w:val="00A16884"/>
    <w:rsid w:val="00A31A49"/>
    <w:rsid w:val="00A35389"/>
    <w:rsid w:val="00A50C7D"/>
    <w:rsid w:val="00A56256"/>
    <w:rsid w:val="00A65F9F"/>
    <w:rsid w:val="00A67947"/>
    <w:rsid w:val="00A706DF"/>
    <w:rsid w:val="00A71EF4"/>
    <w:rsid w:val="00A72214"/>
    <w:rsid w:val="00A72F3E"/>
    <w:rsid w:val="00A7598E"/>
    <w:rsid w:val="00A7726E"/>
    <w:rsid w:val="00A87114"/>
    <w:rsid w:val="00AA196B"/>
    <w:rsid w:val="00AA1C0C"/>
    <w:rsid w:val="00AA312E"/>
    <w:rsid w:val="00AA6FC3"/>
    <w:rsid w:val="00AB2FD1"/>
    <w:rsid w:val="00AC0F21"/>
    <w:rsid w:val="00AC6C7B"/>
    <w:rsid w:val="00AC6F36"/>
    <w:rsid w:val="00AD38B4"/>
    <w:rsid w:val="00AF3AAB"/>
    <w:rsid w:val="00AF4383"/>
    <w:rsid w:val="00AF6466"/>
    <w:rsid w:val="00B032AB"/>
    <w:rsid w:val="00B0644C"/>
    <w:rsid w:val="00B25FC3"/>
    <w:rsid w:val="00B27D9B"/>
    <w:rsid w:val="00B27DC7"/>
    <w:rsid w:val="00B34FA8"/>
    <w:rsid w:val="00B41C86"/>
    <w:rsid w:val="00B42C5A"/>
    <w:rsid w:val="00B46850"/>
    <w:rsid w:val="00B471BD"/>
    <w:rsid w:val="00B56D99"/>
    <w:rsid w:val="00B57B71"/>
    <w:rsid w:val="00B60599"/>
    <w:rsid w:val="00B627DD"/>
    <w:rsid w:val="00B6291C"/>
    <w:rsid w:val="00B63F62"/>
    <w:rsid w:val="00B66ECB"/>
    <w:rsid w:val="00B72C6E"/>
    <w:rsid w:val="00B82732"/>
    <w:rsid w:val="00B85DAB"/>
    <w:rsid w:val="00B869A7"/>
    <w:rsid w:val="00BA2A6F"/>
    <w:rsid w:val="00BA399C"/>
    <w:rsid w:val="00BB179A"/>
    <w:rsid w:val="00BC154F"/>
    <w:rsid w:val="00BD1325"/>
    <w:rsid w:val="00BD4CE4"/>
    <w:rsid w:val="00BE6DEB"/>
    <w:rsid w:val="00BF6723"/>
    <w:rsid w:val="00C00546"/>
    <w:rsid w:val="00C11BF9"/>
    <w:rsid w:val="00C25F67"/>
    <w:rsid w:val="00C27EBC"/>
    <w:rsid w:val="00C3042F"/>
    <w:rsid w:val="00C347AA"/>
    <w:rsid w:val="00C42539"/>
    <w:rsid w:val="00C46BA4"/>
    <w:rsid w:val="00C512AE"/>
    <w:rsid w:val="00C535DF"/>
    <w:rsid w:val="00C6033A"/>
    <w:rsid w:val="00C619DA"/>
    <w:rsid w:val="00C769A5"/>
    <w:rsid w:val="00C8040C"/>
    <w:rsid w:val="00C812C7"/>
    <w:rsid w:val="00C85CF6"/>
    <w:rsid w:val="00C908B5"/>
    <w:rsid w:val="00C95D0F"/>
    <w:rsid w:val="00CA2D44"/>
    <w:rsid w:val="00CC4A43"/>
    <w:rsid w:val="00CD24B6"/>
    <w:rsid w:val="00CD30F8"/>
    <w:rsid w:val="00CD46BB"/>
    <w:rsid w:val="00CD7714"/>
    <w:rsid w:val="00CE2EF1"/>
    <w:rsid w:val="00CE424C"/>
    <w:rsid w:val="00CF0130"/>
    <w:rsid w:val="00CF0B89"/>
    <w:rsid w:val="00CF3833"/>
    <w:rsid w:val="00D06D1E"/>
    <w:rsid w:val="00D157F9"/>
    <w:rsid w:val="00D175D6"/>
    <w:rsid w:val="00D20A31"/>
    <w:rsid w:val="00D2168D"/>
    <w:rsid w:val="00D240B1"/>
    <w:rsid w:val="00D31882"/>
    <w:rsid w:val="00D328DD"/>
    <w:rsid w:val="00D354F4"/>
    <w:rsid w:val="00D42124"/>
    <w:rsid w:val="00D42CD5"/>
    <w:rsid w:val="00D53C0A"/>
    <w:rsid w:val="00D55BD6"/>
    <w:rsid w:val="00D55D21"/>
    <w:rsid w:val="00D567F6"/>
    <w:rsid w:val="00D57BC3"/>
    <w:rsid w:val="00D61C52"/>
    <w:rsid w:val="00D6773F"/>
    <w:rsid w:val="00D67AD5"/>
    <w:rsid w:val="00D71BFB"/>
    <w:rsid w:val="00D85BE1"/>
    <w:rsid w:val="00D8606B"/>
    <w:rsid w:val="00D87D9F"/>
    <w:rsid w:val="00D92FBB"/>
    <w:rsid w:val="00D95270"/>
    <w:rsid w:val="00DA0CA8"/>
    <w:rsid w:val="00DA2242"/>
    <w:rsid w:val="00DA3F04"/>
    <w:rsid w:val="00DA7D7E"/>
    <w:rsid w:val="00DB3452"/>
    <w:rsid w:val="00DB3957"/>
    <w:rsid w:val="00DB4CCA"/>
    <w:rsid w:val="00DB5C68"/>
    <w:rsid w:val="00DC58C5"/>
    <w:rsid w:val="00DD6D79"/>
    <w:rsid w:val="00DE2167"/>
    <w:rsid w:val="00DE750F"/>
    <w:rsid w:val="00DF1006"/>
    <w:rsid w:val="00DF19AB"/>
    <w:rsid w:val="00DF2591"/>
    <w:rsid w:val="00E012A9"/>
    <w:rsid w:val="00E05B8D"/>
    <w:rsid w:val="00E06837"/>
    <w:rsid w:val="00E10AB5"/>
    <w:rsid w:val="00E11376"/>
    <w:rsid w:val="00E15F9F"/>
    <w:rsid w:val="00E30527"/>
    <w:rsid w:val="00E33277"/>
    <w:rsid w:val="00E33BAF"/>
    <w:rsid w:val="00E33F4A"/>
    <w:rsid w:val="00E34689"/>
    <w:rsid w:val="00E35CEE"/>
    <w:rsid w:val="00E36694"/>
    <w:rsid w:val="00E4198A"/>
    <w:rsid w:val="00E4239D"/>
    <w:rsid w:val="00E46D57"/>
    <w:rsid w:val="00E471CD"/>
    <w:rsid w:val="00E56368"/>
    <w:rsid w:val="00E6704E"/>
    <w:rsid w:val="00E7077A"/>
    <w:rsid w:val="00E75810"/>
    <w:rsid w:val="00E763DB"/>
    <w:rsid w:val="00E77F91"/>
    <w:rsid w:val="00E83900"/>
    <w:rsid w:val="00E85D7D"/>
    <w:rsid w:val="00E92870"/>
    <w:rsid w:val="00EA2EA3"/>
    <w:rsid w:val="00EA3A78"/>
    <w:rsid w:val="00EB1DA7"/>
    <w:rsid w:val="00EC2795"/>
    <w:rsid w:val="00ED212E"/>
    <w:rsid w:val="00ED51F5"/>
    <w:rsid w:val="00EE3B93"/>
    <w:rsid w:val="00EE7BE2"/>
    <w:rsid w:val="00EF0427"/>
    <w:rsid w:val="00EF553F"/>
    <w:rsid w:val="00F01529"/>
    <w:rsid w:val="00F05D9C"/>
    <w:rsid w:val="00F14A4D"/>
    <w:rsid w:val="00F16587"/>
    <w:rsid w:val="00F21932"/>
    <w:rsid w:val="00F33CC0"/>
    <w:rsid w:val="00F35B85"/>
    <w:rsid w:val="00F42B1B"/>
    <w:rsid w:val="00F44C0F"/>
    <w:rsid w:val="00F454F5"/>
    <w:rsid w:val="00F472E4"/>
    <w:rsid w:val="00F51CCC"/>
    <w:rsid w:val="00F52AA4"/>
    <w:rsid w:val="00F52D02"/>
    <w:rsid w:val="00F61659"/>
    <w:rsid w:val="00F637CD"/>
    <w:rsid w:val="00F6518F"/>
    <w:rsid w:val="00F6655D"/>
    <w:rsid w:val="00F71314"/>
    <w:rsid w:val="00F7389D"/>
    <w:rsid w:val="00F7500F"/>
    <w:rsid w:val="00F8403C"/>
    <w:rsid w:val="00F90EB5"/>
    <w:rsid w:val="00FB2097"/>
    <w:rsid w:val="00FB4F2A"/>
    <w:rsid w:val="00FC2273"/>
    <w:rsid w:val="00FC535A"/>
    <w:rsid w:val="00FC712F"/>
    <w:rsid w:val="00FD0A0E"/>
    <w:rsid w:val="00FD7F5E"/>
    <w:rsid w:val="00FE1DA7"/>
    <w:rsid w:val="00FE208B"/>
    <w:rsid w:val="00FE2BA8"/>
    <w:rsid w:val="00FE3BAC"/>
    <w:rsid w:val="00FF0649"/>
    <w:rsid w:val="00FF28FC"/>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D13F7-487E-42C1-B5DC-F638E372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BB"/>
  </w:style>
  <w:style w:type="paragraph" w:styleId="Footer">
    <w:name w:val="footer"/>
    <w:basedOn w:val="Normal"/>
    <w:link w:val="FooterChar"/>
    <w:uiPriority w:val="99"/>
    <w:unhideWhenUsed/>
    <w:rsid w:val="00CD4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BB"/>
  </w:style>
  <w:style w:type="paragraph" w:styleId="ListParagraph">
    <w:name w:val="List Paragraph"/>
    <w:basedOn w:val="Normal"/>
    <w:uiPriority w:val="34"/>
    <w:qFormat/>
    <w:rsid w:val="00AA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 Strout</dc:creator>
  <cp:lastModifiedBy>jeff holmes</cp:lastModifiedBy>
  <cp:revision>2</cp:revision>
  <cp:lastPrinted>2017-07-12T15:02:00Z</cp:lastPrinted>
  <dcterms:created xsi:type="dcterms:W3CDTF">2017-09-12T12:42:00Z</dcterms:created>
  <dcterms:modified xsi:type="dcterms:W3CDTF">2017-09-12T12:42:00Z</dcterms:modified>
</cp:coreProperties>
</file>